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4574370B" w:rsidR="006255E7" w:rsidRPr="00DE3FC8" w:rsidRDefault="006255E7" w:rsidP="006255E7">
      <w:pPr>
        <w:pStyle w:val="3GPPHeader"/>
        <w:spacing w:after="60"/>
        <w:rPr>
          <w:sz w:val="32"/>
          <w:szCs w:val="32"/>
          <w:highlight w:val="yellow"/>
          <w:lang w:val="en-US"/>
        </w:rPr>
      </w:pPr>
      <w:r w:rsidRPr="00DE3FC8">
        <w:rPr>
          <w:lang w:val="en-US"/>
        </w:rPr>
        <w:t>3GPP TSG-RAN WG2</w:t>
      </w:r>
      <w:r w:rsidR="00817479">
        <w:rPr>
          <w:lang w:val="en-US"/>
        </w:rPr>
        <w:t xml:space="preserve"> </w:t>
      </w:r>
      <w:r w:rsidR="00817479" w:rsidRPr="00817479">
        <w:rPr>
          <w:lang w:val="en-US"/>
        </w:rPr>
        <w:t>Meeting</w:t>
      </w:r>
      <w:r w:rsidR="00817479">
        <w:rPr>
          <w:lang w:val="en-US"/>
        </w:rPr>
        <w:t xml:space="preserve"> </w:t>
      </w:r>
      <w:r w:rsidRPr="00DE3FC8">
        <w:rPr>
          <w:lang w:val="en-US"/>
        </w:rPr>
        <w:t>#10</w:t>
      </w:r>
      <w:r w:rsidR="000D5EF9">
        <w:rPr>
          <w:lang w:val="en-US"/>
        </w:rPr>
        <w:t>5</w:t>
      </w:r>
      <w:r w:rsidRPr="00DE3FC8">
        <w:rPr>
          <w:lang w:val="en-US"/>
        </w:rPr>
        <w:tab/>
      </w:r>
      <w:r w:rsidR="00EC56D2" w:rsidRPr="00A6431B">
        <w:rPr>
          <w:szCs w:val="24"/>
          <w:lang w:val="en-US"/>
        </w:rPr>
        <w:t>R2-1901329</w:t>
      </w:r>
    </w:p>
    <w:p w14:paraId="11A420F5" w14:textId="2DDBE0E5" w:rsidR="006255E7" w:rsidRDefault="000D5EF9" w:rsidP="006255E7">
      <w:pPr>
        <w:pStyle w:val="CRCoverPage"/>
        <w:outlineLvl w:val="0"/>
        <w:rPr>
          <w:b/>
          <w:noProof/>
          <w:sz w:val="24"/>
        </w:rPr>
      </w:pPr>
      <w:r>
        <w:rPr>
          <w:b/>
          <w:noProof/>
          <w:sz w:val="24"/>
        </w:rPr>
        <w:t>Athens, Greece, 25</w:t>
      </w:r>
      <w:r w:rsidRPr="00F12B1D">
        <w:rPr>
          <w:b/>
          <w:noProof/>
          <w:sz w:val="24"/>
          <w:vertAlign w:val="superscript"/>
        </w:rPr>
        <w:t>th</w:t>
      </w:r>
      <w:r w:rsidR="004C5BCD" w:rsidRPr="004C5BCD">
        <w:t xml:space="preserve"> </w:t>
      </w:r>
      <w:r w:rsidR="004C5BCD" w:rsidRPr="00A6431B">
        <w:rPr>
          <w:b/>
          <w:noProof/>
          <w:sz w:val="24"/>
        </w:rPr>
        <w:t>February</w:t>
      </w:r>
      <w:r>
        <w:rPr>
          <w:b/>
          <w:noProof/>
          <w:sz w:val="24"/>
        </w:rPr>
        <w:t xml:space="preserve"> – 1</w:t>
      </w:r>
      <w:r w:rsidRPr="00DF4F4B">
        <w:rPr>
          <w:b/>
          <w:noProof/>
          <w:sz w:val="24"/>
          <w:vertAlign w:val="superscript"/>
        </w:rPr>
        <w:t>st</w:t>
      </w:r>
      <w:r>
        <w:rPr>
          <w:b/>
          <w:noProof/>
          <w:sz w:val="24"/>
        </w:rPr>
        <w:t xml:space="preserve"> March 2019</w:t>
      </w:r>
    </w:p>
    <w:p w14:paraId="60910DED" w14:textId="77777777" w:rsidR="00E90E49" w:rsidRPr="00CE0424" w:rsidRDefault="00E90E49" w:rsidP="00357380">
      <w:pPr>
        <w:pStyle w:val="3GPPHeader"/>
      </w:pPr>
    </w:p>
    <w:p w14:paraId="37D01C68" w14:textId="219C6ECB" w:rsidR="00E90E49" w:rsidRPr="00A6431B" w:rsidRDefault="00E90E49" w:rsidP="00311702">
      <w:pPr>
        <w:pStyle w:val="3GPPHeader"/>
        <w:rPr>
          <w:sz w:val="22"/>
          <w:szCs w:val="22"/>
          <w:lang w:val="en-US"/>
        </w:rPr>
      </w:pPr>
      <w:r w:rsidRPr="00A6431B">
        <w:rPr>
          <w:sz w:val="22"/>
          <w:szCs w:val="22"/>
          <w:lang w:val="en-US"/>
        </w:rPr>
        <w:t>Agenda Item:</w:t>
      </w:r>
      <w:r w:rsidRPr="00A6431B">
        <w:rPr>
          <w:sz w:val="22"/>
          <w:szCs w:val="22"/>
          <w:lang w:val="en-US"/>
        </w:rPr>
        <w:tab/>
      </w:r>
      <w:r w:rsidR="007F51AB" w:rsidRPr="00A6431B">
        <w:rPr>
          <w:sz w:val="22"/>
          <w:szCs w:val="22"/>
          <w:lang w:val="en-US"/>
        </w:rPr>
        <w:t>1</w:t>
      </w:r>
      <w:r w:rsidR="007F51AB" w:rsidRPr="007F51AB">
        <w:rPr>
          <w:sz w:val="22"/>
          <w:szCs w:val="22"/>
          <w:lang w:val="en-US"/>
        </w:rPr>
        <w:t>1.1.2</w:t>
      </w:r>
    </w:p>
    <w:p w14:paraId="45DE9D6B" w14:textId="77777777" w:rsidR="00E90E49" w:rsidRPr="007F51AB" w:rsidRDefault="003D3C45" w:rsidP="00F64C2B">
      <w:pPr>
        <w:pStyle w:val="3GPPHeader"/>
        <w:rPr>
          <w:sz w:val="22"/>
          <w:szCs w:val="22"/>
        </w:rPr>
      </w:pPr>
      <w:r w:rsidRPr="007F51AB">
        <w:rPr>
          <w:sz w:val="22"/>
          <w:szCs w:val="22"/>
        </w:rPr>
        <w:t>Source:</w:t>
      </w:r>
      <w:r w:rsidR="00E90E49" w:rsidRPr="007F51AB">
        <w:rPr>
          <w:sz w:val="22"/>
          <w:szCs w:val="22"/>
        </w:rPr>
        <w:tab/>
      </w:r>
      <w:r w:rsidR="00F64C2B" w:rsidRPr="007F51AB">
        <w:rPr>
          <w:sz w:val="22"/>
          <w:szCs w:val="22"/>
        </w:rPr>
        <w:t>Ericsson</w:t>
      </w:r>
    </w:p>
    <w:p w14:paraId="0849F155" w14:textId="37E6AEDC"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B4192" w:rsidRPr="007F51AB">
        <w:rPr>
          <w:sz w:val="22"/>
          <w:szCs w:val="22"/>
        </w:rPr>
        <w:t xml:space="preserve">LCID and LCG </w:t>
      </w:r>
      <w:r w:rsidR="00A6431B">
        <w:rPr>
          <w:sz w:val="22"/>
          <w:szCs w:val="22"/>
        </w:rPr>
        <w:t>E</w:t>
      </w:r>
      <w:r w:rsidR="009B4192" w:rsidRPr="007F51AB">
        <w:rPr>
          <w:sz w:val="22"/>
          <w:szCs w:val="22"/>
        </w:rPr>
        <w:t xml:space="preserve">xtension for IAB </w:t>
      </w:r>
      <w:r w:rsidR="00A6431B">
        <w:rPr>
          <w:sz w:val="22"/>
          <w:szCs w:val="22"/>
        </w:rPr>
        <w:t>N</w:t>
      </w:r>
      <w:r w:rsidR="009B4192" w:rsidRPr="007F51AB">
        <w:rPr>
          <w:sz w:val="22"/>
          <w:szCs w:val="22"/>
        </w:rPr>
        <w:t>odes</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4B17EF8A" w:rsidR="00477768" w:rsidRPr="00CE0424" w:rsidRDefault="00E02145" w:rsidP="00CE0424">
      <w:pPr>
        <w:pStyle w:val="BodyText"/>
      </w:pPr>
      <w:r>
        <w:t xml:space="preserve">During the </w:t>
      </w:r>
      <w:r w:rsidR="00303D07">
        <w:t xml:space="preserve">IAB </w:t>
      </w:r>
      <w:r>
        <w:t>study item phase, it was identified that when there is a 1</w:t>
      </w:r>
      <w:r w:rsidR="00993411">
        <w:t>:</w:t>
      </w:r>
      <w:r>
        <w:t xml:space="preserve">1 mapping, the current number of LCIDs might not be </w:t>
      </w:r>
      <w:proofErr w:type="gramStart"/>
      <w:r>
        <w:t>sufficient</w:t>
      </w:r>
      <w:proofErr w:type="gramEnd"/>
      <w:r>
        <w:t xml:space="preserve"> to provide enough capacity to the network. This contribution proposes an extension of the LCID range and a corresponding increase of the LCG range, and the signalling associated </w:t>
      </w:r>
      <w:r w:rsidR="00A6431B">
        <w:t>with</w:t>
      </w:r>
      <w:r>
        <w:t xml:space="preserve"> it.</w:t>
      </w:r>
    </w:p>
    <w:p w14:paraId="748E6E7A" w14:textId="1A7D4541" w:rsidR="004000E8" w:rsidRPr="00CE0424" w:rsidRDefault="00230D18" w:rsidP="00CE0424">
      <w:pPr>
        <w:pStyle w:val="Heading1"/>
      </w:pPr>
      <w:bookmarkStart w:id="0" w:name="_Ref178064866"/>
      <w:r>
        <w:t>2</w:t>
      </w:r>
      <w:r>
        <w:tab/>
      </w:r>
      <w:bookmarkEnd w:id="0"/>
      <w:r w:rsidR="00FF28C1">
        <w:t>LCID in IAB networks</w:t>
      </w:r>
    </w:p>
    <w:p w14:paraId="0115733E" w14:textId="3021CDA6" w:rsidR="00E61466" w:rsidRDefault="00E61466" w:rsidP="00E61466">
      <w:pPr>
        <w:pStyle w:val="BodyText"/>
      </w:pPr>
      <w:r>
        <w:t xml:space="preserve">During the study item, it was identified that the logical channel IDs need to be extended to be able to support 1:1 mapping. </w:t>
      </w:r>
    </w:p>
    <w:p w14:paraId="1BDB1E04" w14:textId="372ACE0D" w:rsidR="00E61466" w:rsidRDefault="00E61466" w:rsidP="0098146D">
      <w:pPr>
        <w:pStyle w:val="BodyText"/>
      </w:pPr>
      <w:r>
        <w:t>Currently</w:t>
      </w:r>
      <w:r w:rsidR="00D22AD4">
        <w:t>,</w:t>
      </w:r>
      <w:r>
        <w:t xml:space="preserve"> the DL has </w:t>
      </w:r>
      <w:r w:rsidR="00D31D1B">
        <w:t xml:space="preserve">64 </w:t>
      </w:r>
      <w:r>
        <w:t>LCIDs</w:t>
      </w:r>
      <w:r w:rsidR="00B768D8">
        <w:t xml:space="preserve">, </w:t>
      </w:r>
      <w:r w:rsidR="00D7519D">
        <w:t>comprising</w:t>
      </w:r>
      <w:r w:rsidR="00B768D8">
        <w:t xml:space="preserve"> </w:t>
      </w:r>
      <w:r w:rsidR="00775373">
        <w:t>32 LCID values</w:t>
      </w:r>
      <w:r w:rsidR="0098146D">
        <w:t xml:space="preserve"> (1~32)</w:t>
      </w:r>
      <w:r w:rsidR="00775373">
        <w:t xml:space="preserve"> for logical </w:t>
      </w:r>
      <w:r w:rsidR="00A6431B">
        <w:t>channels, several</w:t>
      </w:r>
      <w:r>
        <w:t xml:space="preserve"> reserved LCID</w:t>
      </w:r>
      <w:r w:rsidR="00B768D8">
        <w:t xml:space="preserve"> values</w:t>
      </w:r>
      <w:r>
        <w:t xml:space="preserve"> (from 33 to 46)</w:t>
      </w:r>
      <w:r w:rsidR="0098146D">
        <w:t xml:space="preserve"> </w:t>
      </w:r>
      <w:r>
        <w:t xml:space="preserve">for </w:t>
      </w:r>
      <w:r w:rsidR="00BA615A">
        <w:t>futu</w:t>
      </w:r>
      <w:r w:rsidR="00897C52">
        <w:t>re use</w:t>
      </w:r>
      <w:r w:rsidR="00D7519D">
        <w:t xml:space="preserve">, and </w:t>
      </w:r>
      <w:proofErr w:type="gramStart"/>
      <w:r w:rsidR="00897C52">
        <w:t>a number of</w:t>
      </w:r>
      <w:proofErr w:type="gramEnd"/>
      <w:r w:rsidR="00897C52">
        <w:t xml:space="preserve"> </w:t>
      </w:r>
      <w:r w:rsidR="00D7519D">
        <w:t>p</w:t>
      </w:r>
      <w:r w:rsidR="0098146D">
        <w:t>re</w:t>
      </w:r>
      <w:r w:rsidR="00D7519D">
        <w:t>-</w:t>
      </w:r>
      <w:r w:rsidR="0098146D">
        <w:t>allocated LCID values for the defined MAC CEs</w:t>
      </w:r>
      <w:r w:rsidR="00D7519D">
        <w:t xml:space="preserve"> and</w:t>
      </w:r>
      <w:r w:rsidR="0098146D">
        <w:t xml:space="preserve"> UL CCCH</w:t>
      </w:r>
      <w:r w:rsidR="00D7519D">
        <w:t xml:space="preserve">. </w:t>
      </w:r>
      <w:r>
        <w:t>The UL looks very similar with the exception that the</w:t>
      </w:r>
      <w:r w:rsidR="00053A81">
        <w:t>re are few more reserved LCIDs.</w:t>
      </w:r>
    </w:p>
    <w:p w14:paraId="2C006612" w14:textId="747B88E4" w:rsidR="00053A81" w:rsidRDefault="00053A81" w:rsidP="00E61466">
      <w:pPr>
        <w:pStyle w:val="BodyText"/>
      </w:pPr>
      <w:r>
        <w:t xml:space="preserve">The current number of logical channel IDs may be </w:t>
      </w:r>
      <w:proofErr w:type="gramStart"/>
      <w:r w:rsidR="005B59E2">
        <w:t>sufficient</w:t>
      </w:r>
      <w:proofErr w:type="gramEnd"/>
      <w:r w:rsidR="005B59E2">
        <w:t xml:space="preserve"> </w:t>
      </w:r>
      <w:r>
        <w:t>in many cases, especially when the network multiplexes UEs (</w:t>
      </w:r>
      <w:r w:rsidR="00993411">
        <w:t>N</w:t>
      </w:r>
      <w:r w:rsidR="001E4899">
        <w:t>:1</w:t>
      </w:r>
      <w:r>
        <w:t xml:space="preserve">); thus, any change in the MAC </w:t>
      </w:r>
      <w:proofErr w:type="spellStart"/>
      <w:r w:rsidR="00171B70">
        <w:t>sub</w:t>
      </w:r>
      <w:r>
        <w:t>header</w:t>
      </w:r>
      <w:proofErr w:type="spellEnd"/>
      <w:r>
        <w:t xml:space="preserve"> should only </w:t>
      </w:r>
      <w:r w:rsidR="00E87244">
        <w:t xml:space="preserve">be </w:t>
      </w:r>
      <w:r>
        <w:t>appl</w:t>
      </w:r>
      <w:r w:rsidR="00E87244">
        <w:t>ied</w:t>
      </w:r>
      <w:r>
        <w:t xml:space="preserve"> when the network needs additional LCIDs.</w:t>
      </w:r>
    </w:p>
    <w:p w14:paraId="500F28E8" w14:textId="21278610" w:rsidR="00DF5E77" w:rsidRDefault="003E291A" w:rsidP="00A6431B">
      <w:pPr>
        <w:pStyle w:val="Heading2"/>
      </w:pPr>
      <w:r>
        <w:t>2.1</w:t>
      </w:r>
      <w:r>
        <w:tab/>
      </w:r>
      <w:r w:rsidR="009F0814">
        <w:t xml:space="preserve">Length and range of the </w:t>
      </w:r>
      <w:r w:rsidR="00DF5E77" w:rsidRPr="00AC0F68">
        <w:t>LCID</w:t>
      </w:r>
      <w:r w:rsidR="009F0814">
        <w:t xml:space="preserve"> </w:t>
      </w:r>
    </w:p>
    <w:p w14:paraId="15B8BA50" w14:textId="6AC95280" w:rsidR="009F0814" w:rsidRDefault="009F0814" w:rsidP="00DF5E77">
      <w:pPr>
        <w:pStyle w:val="BodyText"/>
      </w:pPr>
      <w:r>
        <w:t xml:space="preserve">The increase of logical channels IDs should consider that the MAC overhead will increase </w:t>
      </w:r>
      <w:proofErr w:type="gramStart"/>
      <w:r>
        <w:t>due to the fact that</w:t>
      </w:r>
      <w:proofErr w:type="gramEnd"/>
      <w:r>
        <w:t xml:space="preserve"> the MAC </w:t>
      </w:r>
      <w:proofErr w:type="spellStart"/>
      <w:r>
        <w:t>subheader</w:t>
      </w:r>
      <w:proofErr w:type="spellEnd"/>
      <w:r>
        <w:t xml:space="preserve"> contains a field for the LCID and the MAC CE BSR may be larger due to the potential increase of the Logical Channel Group range. Thus, the LCID extension should be limited.</w:t>
      </w:r>
    </w:p>
    <w:p w14:paraId="7373AB95" w14:textId="58EB90D8" w:rsidR="00DF5E77" w:rsidRDefault="00E13DC6" w:rsidP="00DF5E77">
      <w:pPr>
        <w:pStyle w:val="BodyText"/>
      </w:pPr>
      <w:r>
        <w:t>Extending the LCID range by 1 byte can provide a reasonable increase of LCIDs depending on how this is implemented</w:t>
      </w:r>
      <w:r w:rsidR="009E1187">
        <w:t>:</w:t>
      </w:r>
    </w:p>
    <w:p w14:paraId="378A70EF" w14:textId="67CF4DB1" w:rsidR="00DF5E77" w:rsidRDefault="0049424A" w:rsidP="00DF5E77">
      <w:pPr>
        <w:pStyle w:val="BodyText"/>
        <w:numPr>
          <w:ilvl w:val="0"/>
          <w:numId w:val="39"/>
        </w:numPr>
      </w:pPr>
      <w:r>
        <w:t xml:space="preserve">a maximum of </w:t>
      </w:r>
      <w:r w:rsidR="0077718F">
        <w:t xml:space="preserve">14 bits can be achieved by concatenating </w:t>
      </w:r>
      <w:r w:rsidR="009E1187">
        <w:t xml:space="preserve">the current LCID field </w:t>
      </w:r>
      <w:r w:rsidR="009F4D88">
        <w:t xml:space="preserve">(6 bits) </w:t>
      </w:r>
      <w:r w:rsidR="009E1187">
        <w:t xml:space="preserve">and a new </w:t>
      </w:r>
      <w:r w:rsidR="00DF5E77">
        <w:t xml:space="preserve">Ext-LCID </w:t>
      </w:r>
      <w:r w:rsidR="009E1187">
        <w:t xml:space="preserve">field </w:t>
      </w:r>
      <w:r w:rsidR="009F4D88">
        <w:t xml:space="preserve">(8 bits) </w:t>
      </w:r>
      <w:r w:rsidR="008C0987">
        <w:t xml:space="preserve">which results in the support of approximately </w:t>
      </w:r>
      <w:r w:rsidR="00DF5E77">
        <w:t>16K LCID</w:t>
      </w:r>
      <w:r w:rsidR="008C0987">
        <w:t>s</w:t>
      </w:r>
      <w:r w:rsidR="00DF5E77">
        <w:t>.</w:t>
      </w:r>
    </w:p>
    <w:p w14:paraId="551B59C3" w14:textId="3BBD4E41" w:rsidR="00DF5E77" w:rsidRDefault="004E4DEA" w:rsidP="00DF5E77">
      <w:pPr>
        <w:pStyle w:val="BodyText"/>
        <w:numPr>
          <w:ilvl w:val="0"/>
          <w:numId w:val="39"/>
        </w:numPr>
      </w:pPr>
      <w:r>
        <w:t xml:space="preserve">8 bits </w:t>
      </w:r>
      <w:r w:rsidR="0041780A">
        <w:t xml:space="preserve">from the new Ext-LCID field to indicate LCIDs </w:t>
      </w:r>
      <w:r w:rsidR="005533B5">
        <w:t xml:space="preserve">value </w:t>
      </w:r>
      <w:r w:rsidR="0041780A">
        <w:t xml:space="preserve">above the </w:t>
      </w:r>
      <w:r w:rsidR="002E4634">
        <w:t xml:space="preserve">Rel-15 </w:t>
      </w:r>
      <w:r w:rsidR="0041780A">
        <w:t xml:space="preserve">defined </w:t>
      </w:r>
      <w:r w:rsidR="002E4634">
        <w:t xml:space="preserve">LCID </w:t>
      </w:r>
      <w:r w:rsidR="0041780A">
        <w:t>values.</w:t>
      </w:r>
      <w:r w:rsidR="002E4634">
        <w:t xml:space="preserve"> This only allows an extension of </w:t>
      </w:r>
      <w:r w:rsidR="00A6431B">
        <w:t xml:space="preserve">an </w:t>
      </w:r>
      <w:r w:rsidR="00B73A89">
        <w:t>additional 256 LCID</w:t>
      </w:r>
      <w:r w:rsidR="00C202C0">
        <w:t>s</w:t>
      </w:r>
      <w:r w:rsidR="00B73A89">
        <w:t>.</w:t>
      </w:r>
    </w:p>
    <w:p w14:paraId="7C36740E" w14:textId="423F823F" w:rsidR="00DF5E77" w:rsidRDefault="002E5D3C" w:rsidP="00E61466">
      <w:pPr>
        <w:pStyle w:val="BodyText"/>
      </w:pPr>
      <w:r>
        <w:t xml:space="preserve">The LCID extension will have a direct impact in </w:t>
      </w:r>
      <w:r w:rsidR="00F87E9E">
        <w:t xml:space="preserve">both the MAC </w:t>
      </w:r>
      <w:proofErr w:type="spellStart"/>
      <w:r w:rsidR="00F87E9E">
        <w:t>subheader</w:t>
      </w:r>
      <w:proofErr w:type="spellEnd"/>
      <w:r w:rsidR="00F87E9E">
        <w:t xml:space="preserve"> overhead and </w:t>
      </w:r>
      <w:r>
        <w:t xml:space="preserve">the </w:t>
      </w:r>
      <w:r w:rsidR="00AE4923">
        <w:t xml:space="preserve">number of </w:t>
      </w:r>
      <w:r>
        <w:t>LCG</w:t>
      </w:r>
      <w:r w:rsidR="00AE4923">
        <w:t>s needed</w:t>
      </w:r>
      <w:r w:rsidR="00F87E9E">
        <w:t xml:space="preserve">. The latter </w:t>
      </w:r>
      <w:r w:rsidR="00AE4923">
        <w:t xml:space="preserve">also impacts the BSR formats and, </w:t>
      </w:r>
      <w:r w:rsidR="00F87E9E">
        <w:t>consequently</w:t>
      </w:r>
      <w:r w:rsidR="00AE4923">
        <w:t xml:space="preserve">, the overhead. Thus, </w:t>
      </w:r>
      <w:r w:rsidR="00AA7985">
        <w:t xml:space="preserve">we </w:t>
      </w:r>
      <w:r w:rsidR="006C427A">
        <w:t xml:space="preserve">think we should limit the LCID length </w:t>
      </w:r>
      <w:r w:rsidR="0038727F">
        <w:t xml:space="preserve">to a degree that allows enough flexibility </w:t>
      </w:r>
      <w:r w:rsidR="00F87E9E">
        <w:t xml:space="preserve">and </w:t>
      </w:r>
      <w:r w:rsidR="0038727F">
        <w:t>minimizes the overhead.</w:t>
      </w:r>
    </w:p>
    <w:p w14:paraId="2764AF33" w14:textId="64A7D965" w:rsidR="00586016" w:rsidRDefault="00586016">
      <w:pPr>
        <w:pStyle w:val="Proposal"/>
      </w:pPr>
      <w:bookmarkStart w:id="1" w:name="_Toc536605791"/>
      <w:bookmarkStart w:id="2" w:name="_Toc536790701"/>
      <w:bookmarkStart w:id="3" w:name="_Toc268445"/>
      <w:bookmarkStart w:id="4" w:name="_Toc268462"/>
      <w:bookmarkStart w:id="5" w:name="_Toc268531"/>
      <w:bookmarkStart w:id="6" w:name="_Toc268564"/>
      <w:bookmarkStart w:id="7" w:name="_Toc268609"/>
      <w:bookmarkStart w:id="8" w:name="_Toc268634"/>
      <w:bookmarkStart w:id="9" w:name="_Toc268659"/>
      <w:bookmarkStart w:id="10" w:name="_Toc268684"/>
      <w:bookmarkStart w:id="11" w:name="_Toc268695"/>
      <w:bookmarkStart w:id="12" w:name="_Toc269812"/>
      <w:bookmarkStart w:id="13" w:name="_Toc428730"/>
      <w:bookmarkStart w:id="14" w:name="_Toc863191"/>
      <w:bookmarkStart w:id="15" w:name="_Toc863214"/>
      <w:bookmarkStart w:id="16" w:name="_Toc10742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 xml:space="preserve">The number of LCIDs should be limited to </w:t>
      </w:r>
      <w:r w:rsidR="005D0E01">
        <w:t xml:space="preserve">either </w:t>
      </w:r>
      <w:r w:rsidR="00545381">
        <w:t>320</w:t>
      </w:r>
      <w:r w:rsidR="00E21174">
        <w:t xml:space="preserve"> </w:t>
      </w:r>
      <w:r w:rsidR="002111E7">
        <w:t>(</w:t>
      </w:r>
      <w:r w:rsidR="00545381">
        <w:t>64</w:t>
      </w:r>
      <w:r w:rsidR="002111E7">
        <w:t>+</w:t>
      </w:r>
      <w:r w:rsidR="005D0E01">
        <w:t>256</w:t>
      </w:r>
      <w:r w:rsidR="002111E7">
        <w:t>)</w:t>
      </w:r>
      <w:r w:rsidR="005D0E01">
        <w:t xml:space="preserve"> or </w:t>
      </w:r>
      <w:r w:rsidR="007231E2">
        <w:t>1024</w:t>
      </w:r>
      <w:r w:rsidR="007016C0">
        <w:t>.</w:t>
      </w:r>
      <w:bookmarkEnd w:id="16"/>
    </w:p>
    <w:p w14:paraId="355DC9C1" w14:textId="3834A0F2" w:rsidR="00AC0F68" w:rsidRDefault="007B089A" w:rsidP="00A6431B">
      <w:pPr>
        <w:pStyle w:val="Proposal"/>
      </w:pPr>
      <w:bookmarkStart w:id="17" w:name="_Toc1074241"/>
      <w:r>
        <w:t xml:space="preserve">RAN2 to discuss </w:t>
      </w:r>
      <w:r w:rsidR="005451B2">
        <w:t xml:space="preserve">which of the two options is preferred: 1) </w:t>
      </w:r>
      <w:r>
        <w:t>LCI</w:t>
      </w:r>
      <w:r w:rsidR="00A03418">
        <w:t xml:space="preserve">D length should be </w:t>
      </w:r>
      <w:r w:rsidR="006A2160">
        <w:t>1</w:t>
      </w:r>
      <w:r w:rsidR="005D0E01">
        <w:t>0</w:t>
      </w:r>
      <w:r w:rsidR="006A2160">
        <w:t xml:space="preserve"> bits (6 from Rel-15 LCID + </w:t>
      </w:r>
      <w:r w:rsidR="005D0E01">
        <w:t>4</w:t>
      </w:r>
      <w:r w:rsidR="006A2160">
        <w:t xml:space="preserve"> bits from </w:t>
      </w:r>
      <w:r w:rsidR="00155056">
        <w:t xml:space="preserve">a </w:t>
      </w:r>
      <w:r w:rsidR="006A2160">
        <w:t>new Ext-LCID) or</w:t>
      </w:r>
      <w:r w:rsidR="002111E7">
        <w:t>,</w:t>
      </w:r>
      <w:r w:rsidR="006A2160">
        <w:t xml:space="preserve"> </w:t>
      </w:r>
      <w:r w:rsidR="005451B2">
        <w:t xml:space="preserve">2) </w:t>
      </w:r>
      <w:r w:rsidR="006A2160">
        <w:t xml:space="preserve">a 1 byte </w:t>
      </w:r>
      <w:r w:rsidR="00155056">
        <w:t xml:space="preserve">from a new </w:t>
      </w:r>
      <w:r w:rsidR="006A2160">
        <w:t xml:space="preserve">Ext-LCID field </w:t>
      </w:r>
      <w:r w:rsidR="005451B2">
        <w:t xml:space="preserve">to signal additional </w:t>
      </w:r>
      <w:r w:rsidR="009E4F36">
        <w:t xml:space="preserve">256 </w:t>
      </w:r>
      <w:r w:rsidR="005451B2">
        <w:t>LCID values</w:t>
      </w:r>
      <w:r w:rsidR="00F87E9E">
        <w:t xml:space="preserve"> (similarly as done in LTE)</w:t>
      </w:r>
      <w:r w:rsidR="00334D55">
        <w:t>.</w:t>
      </w:r>
      <w:bookmarkEnd w:id="17"/>
    </w:p>
    <w:p w14:paraId="5AFF9262" w14:textId="3338CB1B" w:rsidR="004C7AF6" w:rsidRDefault="00B03F7F" w:rsidP="00E61466">
      <w:pPr>
        <w:pStyle w:val="BodyText"/>
      </w:pPr>
      <w:r>
        <w:t>There</w:t>
      </w:r>
      <w:r w:rsidR="00755580">
        <w:t xml:space="preserve"> may be many cases in </w:t>
      </w:r>
      <w:r w:rsidR="00344CEB">
        <w:t xml:space="preserve">which </w:t>
      </w:r>
      <w:r w:rsidR="00CD3F05">
        <w:t>the Rel</w:t>
      </w:r>
      <w:r w:rsidR="00542BD1">
        <w:t>-</w:t>
      </w:r>
      <w:r w:rsidR="00CD3F05">
        <w:t xml:space="preserve">15 LCID range is </w:t>
      </w:r>
      <w:proofErr w:type="gramStart"/>
      <w:r w:rsidR="00CD3F05">
        <w:t>sufficient</w:t>
      </w:r>
      <w:proofErr w:type="gramEnd"/>
      <w:r w:rsidR="00755580">
        <w:t xml:space="preserve">. Thus, </w:t>
      </w:r>
      <w:r w:rsidR="00A56934">
        <w:t xml:space="preserve">IAB </w:t>
      </w:r>
      <w:r w:rsidR="00727064">
        <w:t xml:space="preserve">nodes </w:t>
      </w:r>
      <w:r w:rsidR="003E44CB">
        <w:t xml:space="preserve">which do not need more than the </w:t>
      </w:r>
      <w:r w:rsidR="00A56934">
        <w:t xml:space="preserve">LCID </w:t>
      </w:r>
      <w:r w:rsidR="005D7BC7">
        <w:t xml:space="preserve">values defined in </w:t>
      </w:r>
      <w:r w:rsidR="003E44CB">
        <w:t>Rel-15</w:t>
      </w:r>
      <w:r w:rsidR="005D7BC7">
        <w:t xml:space="preserve"> </w:t>
      </w:r>
      <w:r w:rsidR="004C7AF6">
        <w:t xml:space="preserve">do not need to </w:t>
      </w:r>
      <w:r w:rsidR="005D3E71">
        <w:t xml:space="preserve">use the </w:t>
      </w:r>
      <w:r w:rsidR="005D7BC7">
        <w:t xml:space="preserve">new </w:t>
      </w:r>
      <w:r w:rsidR="005D3E71">
        <w:t xml:space="preserve">MAC </w:t>
      </w:r>
      <w:proofErr w:type="spellStart"/>
      <w:r w:rsidR="005D3E71">
        <w:t>subheader</w:t>
      </w:r>
      <w:proofErr w:type="spellEnd"/>
      <w:r w:rsidR="006C52D1">
        <w:t xml:space="preserve"> or new Ext-LCID field</w:t>
      </w:r>
      <w:r w:rsidR="004C7AF6">
        <w:t>.</w:t>
      </w:r>
    </w:p>
    <w:p w14:paraId="4E4E2996" w14:textId="24D48C13" w:rsidR="00344CEB" w:rsidRDefault="00693E4F" w:rsidP="0099626D">
      <w:pPr>
        <w:pStyle w:val="Proposal"/>
      </w:pPr>
      <w:bookmarkStart w:id="18" w:name="_Toc1074242"/>
      <w:r>
        <w:lastRenderedPageBreak/>
        <w:t>Both Rel</w:t>
      </w:r>
      <w:r w:rsidR="00A13414">
        <w:t>-</w:t>
      </w:r>
      <w:r>
        <w:t xml:space="preserve">15 and new MAC </w:t>
      </w:r>
      <w:proofErr w:type="spellStart"/>
      <w:r>
        <w:t>subheader</w:t>
      </w:r>
      <w:proofErr w:type="spellEnd"/>
      <w:r>
        <w:t xml:space="preserve"> </w:t>
      </w:r>
      <w:r w:rsidR="00856C51">
        <w:t xml:space="preserve">which contains </w:t>
      </w:r>
      <w:r w:rsidR="0099626D">
        <w:t xml:space="preserve">the LCID extension </w:t>
      </w:r>
      <w:r>
        <w:t>may be used by IAB nodes</w:t>
      </w:r>
      <w:r w:rsidR="00856C51">
        <w:t>.</w:t>
      </w:r>
      <w:bookmarkEnd w:id="18"/>
    </w:p>
    <w:p w14:paraId="2B704EC3" w14:textId="078D6767" w:rsidR="00AC0F68" w:rsidRPr="00AC0F68" w:rsidRDefault="001E743C" w:rsidP="00A6431B">
      <w:pPr>
        <w:pStyle w:val="Heading2"/>
      </w:pPr>
      <w:r>
        <w:t>2.2</w:t>
      </w:r>
      <w:r>
        <w:tab/>
      </w:r>
      <w:r w:rsidR="00AC0F68" w:rsidRPr="00AC0F68">
        <w:t xml:space="preserve">How to </w:t>
      </w:r>
      <w:r w:rsidR="00C36979">
        <w:t>signal</w:t>
      </w:r>
      <w:r w:rsidR="00C36979" w:rsidRPr="00AC0F68">
        <w:t xml:space="preserve"> </w:t>
      </w:r>
      <w:r w:rsidR="00AC0F68" w:rsidRPr="00AC0F68">
        <w:t>LCID extension</w:t>
      </w:r>
    </w:p>
    <w:p w14:paraId="2D827D35" w14:textId="3345FAAD" w:rsidR="002D09F1" w:rsidRDefault="00C36979" w:rsidP="00E61466">
      <w:pPr>
        <w:pStyle w:val="BodyText"/>
      </w:pPr>
      <w:r>
        <w:t>Since Rel</w:t>
      </w:r>
      <w:r w:rsidR="00A13414">
        <w:t>-</w:t>
      </w:r>
      <w:r>
        <w:t xml:space="preserve">15 MAC header will still be used by IAB nodes, </w:t>
      </w:r>
      <w:r w:rsidR="00E41376">
        <w:t xml:space="preserve">there should be a mechanism to indicate a different type of MAC header. </w:t>
      </w:r>
      <w:r w:rsidR="002D09F1">
        <w:t>The MAC header could be extended by either using the reserve bit, which can indicate that a</w:t>
      </w:r>
      <w:r w:rsidR="001561C1">
        <w:t>n</w:t>
      </w:r>
      <w:r w:rsidR="002D09F1">
        <w:t xml:space="preserve"> LCID extension follows or by using one of the reserved LCID values which can indicate that a</w:t>
      </w:r>
      <w:r w:rsidR="00A6431B">
        <w:t>n</w:t>
      </w:r>
      <w:r w:rsidR="002D09F1">
        <w:t xml:space="preserve"> LCID extension follows. The following two figures depict these two </w:t>
      </w:r>
      <w:r w:rsidR="0081489E">
        <w:t xml:space="preserve">possible </w:t>
      </w:r>
      <w:r w:rsidR="002D09F1">
        <w:t>options</w:t>
      </w:r>
      <w:r w:rsidR="007B535E">
        <w:t xml:space="preserve"> (note that the field Ext-LCID could also be placed before the Length field)</w:t>
      </w:r>
      <w:r w:rsidR="00D56627">
        <w:t>.</w:t>
      </w:r>
      <w:r w:rsidR="00887FA5">
        <w:t xml:space="preserve"> One option is to use the “R” (Reserved) bit to indicate the presence of the Ext-LCID field. Another option is to use a reserved </w:t>
      </w:r>
      <w:r w:rsidR="00CC0FFA">
        <w:t>LCID value which would indicate that an additional Ext-LCID field is included.</w:t>
      </w:r>
    </w:p>
    <w:p w14:paraId="4E479411" w14:textId="4FAA942C" w:rsidR="00A16CC1" w:rsidRDefault="000A153E" w:rsidP="00E61466">
      <w:pPr>
        <w:pStyle w:val="BodyText"/>
      </w:pPr>
      <w:r>
        <w:t xml:space="preserve">This </w:t>
      </w:r>
      <w:r w:rsidR="003D7355">
        <w:t xml:space="preserve">second option limits the LCID </w:t>
      </w:r>
      <w:r>
        <w:t>range extension to only 256 new LCID values</w:t>
      </w:r>
      <w:r w:rsidR="00E37F2D">
        <w:t xml:space="preserve"> while t</w:t>
      </w:r>
      <w:r w:rsidR="00CB606E">
        <w:t xml:space="preserve">he first option </w:t>
      </w:r>
      <w:r w:rsidR="00085620">
        <w:t xml:space="preserve">can achieve </w:t>
      </w:r>
      <w:r w:rsidR="00357B18">
        <w:t xml:space="preserve">an extension of 256 new values </w:t>
      </w:r>
      <w:r w:rsidR="004B3F9D">
        <w:t xml:space="preserve">or </w:t>
      </w:r>
      <w:r w:rsidR="00CB606E">
        <w:t>achieve a 14</w:t>
      </w:r>
      <w:r w:rsidR="00A1755F">
        <w:t xml:space="preserve"> </w:t>
      </w:r>
      <w:r w:rsidR="00CB606E">
        <w:t>bit</w:t>
      </w:r>
      <w:r w:rsidR="006171A3">
        <w:t>s</w:t>
      </w:r>
      <w:r w:rsidR="00CB606E">
        <w:t xml:space="preserve"> LCID length field</w:t>
      </w:r>
      <w:r w:rsidR="00E37F2D">
        <w:t>.</w:t>
      </w:r>
    </w:p>
    <w:p w14:paraId="2FF62AF1" w14:textId="3DCE2F9E" w:rsidR="00D56627" w:rsidRDefault="008C06C3" w:rsidP="00D56627">
      <w:pPr>
        <w:pStyle w:val="BodyText"/>
      </w:pPr>
      <w:r>
        <w:t>A</w:t>
      </w:r>
      <w:r w:rsidR="00A6431B">
        <w:t>n</w:t>
      </w:r>
      <w:r>
        <w:t xml:space="preserve"> LCID extension was also introduced in LTE and this extension was done by reserving one of the already defined LCID values. When this LCID value was introduced, the MAC header included an additional field which included the LCID extension, similar as shown in Figure 2.</w:t>
      </w:r>
    </w:p>
    <w:p w14:paraId="57EB49E0" w14:textId="77777777" w:rsidR="00AC0F68" w:rsidRDefault="00AC0F68" w:rsidP="00E61466">
      <w:pPr>
        <w:pStyle w:val="BodyText"/>
      </w:pPr>
    </w:p>
    <w:p w14:paraId="61C7984A" w14:textId="77777777" w:rsidR="00AC0F68" w:rsidRDefault="002D09F1" w:rsidP="00AC0F68">
      <w:pPr>
        <w:pStyle w:val="BodyText"/>
        <w:keepNext/>
        <w:jc w:val="center"/>
      </w:pPr>
      <w:r>
        <w:object w:dxaOrig="5091" w:dyaOrig="2301" w14:anchorId="0053D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15pt;height:116.95pt" o:ole="">
            <v:imagedata r:id="rId13" o:title=""/>
          </v:shape>
          <o:OLEObject Type="Embed" ProgID="Visio.Drawing.15" ShapeID="_x0000_i1025" DrawAspect="Content" ObjectID="_1611687077" r:id="rId14"/>
        </w:object>
      </w:r>
    </w:p>
    <w:p w14:paraId="099E761E" w14:textId="2A0597EB" w:rsidR="002D09F1" w:rsidRDefault="00AC0F68" w:rsidP="00AC0F68">
      <w:pPr>
        <w:pStyle w:val="Caption"/>
        <w:jc w:val="center"/>
      </w:pPr>
      <w:r>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01581">
        <w:rPr>
          <w:noProof/>
        </w:rPr>
        <w:t>1</w:t>
      </w:r>
      <w:r w:rsidR="008D64AC">
        <w:rPr>
          <w:noProof/>
        </w:rPr>
        <w:fldChar w:fldCharType="end"/>
      </w:r>
      <w:r w:rsidR="00A6431B">
        <w:rPr>
          <w:noProof/>
        </w:rPr>
        <w:t>:</w:t>
      </w:r>
      <w:r w:rsidR="00A6431B">
        <w:t xml:space="preserve"> </w:t>
      </w:r>
      <w:r>
        <w:t>Use of a R bit to indicate a</w:t>
      </w:r>
      <w:r w:rsidR="00A6431B">
        <w:t>n</w:t>
      </w:r>
      <w:r>
        <w:t xml:space="preserve"> LCID extension</w:t>
      </w:r>
    </w:p>
    <w:p w14:paraId="07EC946D" w14:textId="1A06BF97" w:rsidR="002D09F1" w:rsidRDefault="002D09F1" w:rsidP="00E61466">
      <w:pPr>
        <w:pStyle w:val="BodyText"/>
      </w:pPr>
    </w:p>
    <w:p w14:paraId="7C4CACD0" w14:textId="77777777" w:rsidR="00AC0F68" w:rsidRDefault="002D09F1" w:rsidP="00AC0F68">
      <w:pPr>
        <w:pStyle w:val="BodyText"/>
        <w:keepNext/>
        <w:jc w:val="center"/>
      </w:pPr>
      <w:r>
        <w:object w:dxaOrig="5091" w:dyaOrig="2301" w14:anchorId="04EC3BAA">
          <v:shape id="_x0000_i1026" type="#_x0000_t75" style="width:255.15pt;height:116.95pt" o:ole="">
            <v:imagedata r:id="rId15" o:title=""/>
          </v:shape>
          <o:OLEObject Type="Embed" ProgID="Visio.Drawing.15" ShapeID="_x0000_i1026" DrawAspect="Content" ObjectID="_1611687078" r:id="rId16"/>
        </w:object>
      </w:r>
    </w:p>
    <w:p w14:paraId="5E728916" w14:textId="33A1CBD8" w:rsidR="00755250" w:rsidRDefault="00A6431B" w:rsidP="00AC0F68">
      <w:pPr>
        <w:pStyle w:val="Caption"/>
        <w:jc w:val="center"/>
      </w:pPr>
      <w:r>
        <w:t xml:space="preserve">   </w:t>
      </w:r>
      <w:r w:rsidR="00AC0F68">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01581">
        <w:rPr>
          <w:noProof/>
        </w:rPr>
        <w:t>2</w:t>
      </w:r>
      <w:r w:rsidR="008D64AC">
        <w:rPr>
          <w:noProof/>
        </w:rPr>
        <w:fldChar w:fldCharType="end"/>
      </w:r>
      <w:r>
        <w:rPr>
          <w:noProof/>
        </w:rPr>
        <w:t>:</w:t>
      </w:r>
      <w:r w:rsidR="00AC0F68">
        <w:t xml:space="preserve"> Use of a reserved LCID</w:t>
      </w:r>
      <w:r w:rsidR="006E71B1">
        <w:t xml:space="preserve"> value</w:t>
      </w:r>
      <w:r w:rsidR="00AC0F68">
        <w:t xml:space="preserve"> to indicate a</w:t>
      </w:r>
      <w:r>
        <w:t>n</w:t>
      </w:r>
      <w:r w:rsidR="00AC0F68">
        <w:t xml:space="preserve"> LCID extension</w:t>
      </w:r>
    </w:p>
    <w:p w14:paraId="0FF0BADB" w14:textId="73F2FF7F" w:rsidR="002D09F1" w:rsidRDefault="002D09F1" w:rsidP="00755250">
      <w:pPr>
        <w:pStyle w:val="BodyText"/>
      </w:pPr>
    </w:p>
    <w:p w14:paraId="4C409815" w14:textId="71FEA8B3" w:rsidR="000E637A" w:rsidRDefault="008C06C3">
      <w:pPr>
        <w:pStyle w:val="Proposal"/>
      </w:pPr>
      <w:bookmarkStart w:id="19" w:name="_Toc268674"/>
      <w:bookmarkStart w:id="20" w:name="_Toc1074243"/>
      <w:r>
        <w:t xml:space="preserve">The </w:t>
      </w:r>
      <w:r w:rsidR="000E637A">
        <w:t xml:space="preserve">LCID </w:t>
      </w:r>
      <w:r>
        <w:t xml:space="preserve">is extended similarly as done in LTE, a reserved LCID value indicates the presence of </w:t>
      </w:r>
      <w:r w:rsidR="006171A3">
        <w:t>an</w:t>
      </w:r>
      <w:r>
        <w:t xml:space="preserve"> extended </w:t>
      </w:r>
      <w:r w:rsidR="000E637A">
        <w:t>LCID.</w:t>
      </w:r>
      <w:bookmarkEnd w:id="19"/>
      <w:bookmarkEnd w:id="20"/>
    </w:p>
    <w:p w14:paraId="4FAF4F7A" w14:textId="347FFCC9" w:rsidR="008C06C3" w:rsidRDefault="008C06C3" w:rsidP="00A6431B">
      <w:pPr>
        <w:pStyle w:val="Proposal"/>
      </w:pPr>
      <w:bookmarkStart w:id="21" w:name="_Toc1074244"/>
      <w:r>
        <w:t>The extended LCID field can point to an additional 256 IDs</w:t>
      </w:r>
      <w:r w:rsidR="00F87E9E">
        <w:t xml:space="preserve"> being 64 the first logical channel ID to which the extended LCID points</w:t>
      </w:r>
      <w:r>
        <w:t>.</w:t>
      </w:r>
      <w:bookmarkEnd w:id="21"/>
    </w:p>
    <w:p w14:paraId="5D6D32A2" w14:textId="156B681E" w:rsidR="00FF28C1" w:rsidRDefault="00FF28C1" w:rsidP="00A6431B">
      <w:pPr>
        <w:pStyle w:val="Heading1"/>
      </w:pPr>
      <w:bookmarkStart w:id="22" w:name="_Toc268568"/>
      <w:bookmarkStart w:id="23" w:name="_Toc268613"/>
      <w:bookmarkStart w:id="24" w:name="_Toc268638"/>
      <w:bookmarkStart w:id="25" w:name="_Toc268663"/>
      <w:bookmarkStart w:id="26" w:name="_Toc268569"/>
      <w:bookmarkStart w:id="27" w:name="_Toc268614"/>
      <w:bookmarkStart w:id="28" w:name="_Toc268639"/>
      <w:bookmarkStart w:id="29" w:name="_Toc268664"/>
      <w:bookmarkStart w:id="30" w:name="_Toc268570"/>
      <w:bookmarkStart w:id="31" w:name="_Toc268615"/>
      <w:bookmarkStart w:id="32" w:name="_Toc268640"/>
      <w:bookmarkStart w:id="33" w:name="_Toc268665"/>
      <w:bookmarkStart w:id="34" w:name="_Toc268571"/>
      <w:bookmarkStart w:id="35" w:name="_Toc268616"/>
      <w:bookmarkStart w:id="36" w:name="_Toc268641"/>
      <w:bookmarkStart w:id="37" w:name="_Toc268666"/>
      <w:bookmarkStart w:id="38" w:name="_Toc268572"/>
      <w:bookmarkStart w:id="39" w:name="_Toc268617"/>
      <w:bookmarkStart w:id="40" w:name="_Toc268642"/>
      <w:bookmarkStart w:id="41" w:name="_Toc268667"/>
      <w:bookmarkStart w:id="42" w:name="_Toc268573"/>
      <w:bookmarkStart w:id="43" w:name="_Toc268618"/>
      <w:bookmarkStart w:id="44" w:name="_Toc268643"/>
      <w:bookmarkStart w:id="45" w:name="_Toc268668"/>
      <w:bookmarkStart w:id="46" w:name="_Toc268574"/>
      <w:bookmarkStart w:id="47" w:name="_Toc268619"/>
      <w:bookmarkStart w:id="48" w:name="_Toc268644"/>
      <w:bookmarkStart w:id="49" w:name="_Toc268669"/>
      <w:bookmarkStart w:id="50" w:name="_Toc268575"/>
      <w:bookmarkStart w:id="51" w:name="_Toc268620"/>
      <w:bookmarkStart w:id="52" w:name="_Toc268645"/>
      <w:bookmarkStart w:id="53" w:name="_Toc268670"/>
      <w:bookmarkStart w:id="54" w:name="_Toc536605794"/>
      <w:bookmarkStart w:id="55" w:name="_Toc536790705"/>
      <w:bookmarkStart w:id="56" w:name="_Toc268449"/>
      <w:bookmarkStart w:id="57" w:name="_Toc268466"/>
      <w:bookmarkStart w:id="58" w:name="_Toc268535"/>
      <w:bookmarkStart w:id="59" w:name="_Toc268576"/>
      <w:bookmarkStart w:id="60" w:name="_Toc268621"/>
      <w:bookmarkStart w:id="61" w:name="_Toc268646"/>
      <w:bookmarkStart w:id="62" w:name="_Toc268671"/>
      <w:bookmarkStart w:id="63" w:name="_Toc536605795"/>
      <w:bookmarkStart w:id="64" w:name="_Toc536790706"/>
      <w:bookmarkStart w:id="65" w:name="_Toc268450"/>
      <w:bookmarkStart w:id="66" w:name="_Toc268467"/>
      <w:bookmarkStart w:id="67" w:name="_Toc268536"/>
      <w:bookmarkStart w:id="68" w:name="_Toc268577"/>
      <w:bookmarkStart w:id="69" w:name="_Toc268622"/>
      <w:bookmarkStart w:id="70" w:name="_Toc268647"/>
      <w:bookmarkStart w:id="71" w:name="_Toc268672"/>
      <w:bookmarkStart w:id="72" w:name="_Toc536605796"/>
      <w:bookmarkStart w:id="73" w:name="_Toc536790707"/>
      <w:bookmarkStart w:id="74" w:name="_Toc268451"/>
      <w:bookmarkStart w:id="75" w:name="_Toc268468"/>
      <w:bookmarkStart w:id="76" w:name="_Toc268537"/>
      <w:bookmarkStart w:id="77" w:name="_Toc268578"/>
      <w:bookmarkStart w:id="78" w:name="_Toc268623"/>
      <w:bookmarkStart w:id="79" w:name="_Toc268648"/>
      <w:bookmarkStart w:id="80" w:name="_Toc268673"/>
      <w:bookmarkStart w:id="81" w:name="_Toc268453"/>
      <w:bookmarkStart w:id="82" w:name="_Toc268470"/>
      <w:bookmarkStart w:id="83" w:name="_Toc268539"/>
      <w:bookmarkStart w:id="84" w:name="_Toc268580"/>
      <w:bookmarkStart w:id="85" w:name="_Toc268625"/>
      <w:bookmarkStart w:id="86" w:name="_Toc268650"/>
      <w:bookmarkStart w:id="87" w:name="_Toc26867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lastRenderedPageBreak/>
        <w:t>3</w:t>
      </w:r>
      <w:r>
        <w:tab/>
        <w:t>LCG in IAB networks</w:t>
      </w:r>
    </w:p>
    <w:p w14:paraId="731FA6E0" w14:textId="68FD5E08" w:rsidR="00446ADE" w:rsidRDefault="00446ADE" w:rsidP="00446ADE">
      <w:pPr>
        <w:pStyle w:val="Heading2"/>
      </w:pPr>
      <w:r>
        <w:t>2.1</w:t>
      </w:r>
      <w:r>
        <w:tab/>
        <w:t>Background: Release 15 L</w:t>
      </w:r>
      <w:r w:rsidR="00811AF2">
        <w:t>CG</w:t>
      </w:r>
      <w:r>
        <w:t xml:space="preserve"> and BSR</w:t>
      </w:r>
    </w:p>
    <w:p w14:paraId="2051D04B" w14:textId="250FF32C" w:rsidR="00446ADE" w:rsidRDefault="00446ADE" w:rsidP="00446ADE">
      <w:pPr>
        <w:pStyle w:val="BodyText"/>
      </w:pPr>
      <w:r>
        <w:t xml:space="preserve">According to Section 5.4.5 of NR MAC protocol </w:t>
      </w:r>
      <w:r>
        <w:fldChar w:fldCharType="begin"/>
      </w:r>
      <w:r>
        <w:instrText xml:space="preserve"> REF _Ref535921194 \r \h </w:instrText>
      </w:r>
      <w:r>
        <w:fldChar w:fldCharType="separate"/>
      </w:r>
      <w:r>
        <w:t>[3]</w:t>
      </w:r>
      <w:r>
        <w:fldChar w:fldCharType="end"/>
      </w:r>
      <w:r>
        <w:t xml:space="preserve">, each logical channel is allocated to LCG via the RRC parameter </w:t>
      </w:r>
      <w:proofErr w:type="spellStart"/>
      <w:r>
        <w:rPr>
          <w:i/>
          <w:lang w:eastAsia="ko-KR"/>
        </w:rPr>
        <w:t>logicalChannelGroup</w:t>
      </w:r>
      <w:proofErr w:type="spellEnd"/>
      <w:r>
        <w:t xml:space="preserve">. The </w:t>
      </w:r>
      <w:r w:rsidR="00A76A3E">
        <w:t>BSR</w:t>
      </w:r>
      <w:r>
        <w:t xml:space="preserve"> reports</w:t>
      </w:r>
      <w:r w:rsidR="00A76A3E">
        <w:t xml:space="preserve"> </w:t>
      </w:r>
      <w:r>
        <w:t xml:space="preserve">the buffer status per LCG. In the </w:t>
      </w:r>
      <w:proofErr w:type="spellStart"/>
      <w:r>
        <w:t>gNB</w:t>
      </w:r>
      <w:proofErr w:type="spellEnd"/>
      <w:r>
        <w:t xml:space="preserve"> side, the </w:t>
      </w:r>
      <w:proofErr w:type="spellStart"/>
      <w:r>
        <w:t>gNB</w:t>
      </w:r>
      <w:proofErr w:type="spellEnd"/>
      <w:r>
        <w:t xml:space="preserve"> performs scheduling according to QoS requirements associated with an LCG and the buffer status of the LCG, i.e. the QoS handling granularity has dependency on the maximum number of LCGs. In Rel-15, up to 8 LCGs are supported. In practice, the network can configure the logical channels with similar QoS requirements to the same LCG. Upon the reception of a BSR, the </w:t>
      </w:r>
      <w:proofErr w:type="spellStart"/>
      <w:r>
        <w:t>gNB</w:t>
      </w:r>
      <w:proofErr w:type="spellEnd"/>
      <w:r>
        <w:t xml:space="preserve"> derives the buffer status for each LCG from the BSR and perform UL scheduling according to the QoS requirements associated with the LCG</w:t>
      </w:r>
      <w:r w:rsidR="00C57116">
        <w:t>s</w:t>
      </w:r>
      <w:r>
        <w:t>.</w:t>
      </w:r>
    </w:p>
    <w:p w14:paraId="7DB09CE4" w14:textId="77777777" w:rsidR="00446ADE" w:rsidRDefault="00446ADE" w:rsidP="00446ADE">
      <w:pPr>
        <w:pStyle w:val="BodyText"/>
      </w:pPr>
      <w:r>
        <w:t>In Rel-15, there are two BSR MAC CE formats which are pasted below for quick reference.</w:t>
      </w:r>
      <w:r>
        <w:rPr>
          <w:noProof/>
        </w:rPr>
        <w:t xml:space="preserve"> Figure 6.1.3.1-1 shows short BSR format, with which buffer status for single LCG is reported using a 5-bit Buffer Size field. </w:t>
      </w:r>
      <w:r>
        <w:rPr>
          <w:noProof/>
          <w:lang w:eastAsia="ko-KR"/>
        </w:rPr>
        <w:t>Figure 6.1.3.1-2 shows BSR MAC CE format for long BSR or long truncated BSR, with which buffer status for up to 8 LCGs can be reported.</w:t>
      </w:r>
    </w:p>
    <w:p w14:paraId="7B7FDA40" w14:textId="77777777" w:rsidR="00446ADE" w:rsidRDefault="00446ADE" w:rsidP="00446ADE">
      <w:pPr>
        <w:pStyle w:val="TH"/>
        <w:rPr>
          <w:lang w:eastAsia="ko-KR"/>
        </w:rPr>
      </w:pPr>
      <w:r>
        <w:object w:dxaOrig="5670" w:dyaOrig="1005" w14:anchorId="58D2CF4A">
          <v:shape id="_x0000_i1027" type="#_x0000_t75" style="width:283.95pt;height:50.7pt" o:ole="">
            <v:imagedata r:id="rId17" o:title=""/>
          </v:shape>
          <o:OLEObject Type="Embed" ProgID="Visio.Drawing.15" ShapeID="_x0000_i1027" DrawAspect="Content" ObjectID="_1611687079" r:id="rId18"/>
        </w:object>
      </w:r>
    </w:p>
    <w:p w14:paraId="72E4BA2A" w14:textId="77777777" w:rsidR="00446ADE" w:rsidRDefault="00446ADE" w:rsidP="00446ADE">
      <w:pPr>
        <w:pStyle w:val="TF"/>
        <w:rPr>
          <w:noProof/>
          <w:lang w:eastAsia="ko-KR"/>
        </w:rPr>
      </w:pPr>
      <w:r>
        <w:rPr>
          <w:noProof/>
        </w:rPr>
        <w:t xml:space="preserve">Figure 6.1.3.1-1: Short BSR and </w:t>
      </w:r>
      <w:r>
        <w:rPr>
          <w:noProof/>
          <w:lang w:eastAsia="ko-KR"/>
        </w:rPr>
        <w:t xml:space="preserve">Short </w:t>
      </w:r>
      <w:r>
        <w:rPr>
          <w:noProof/>
        </w:rPr>
        <w:t xml:space="preserve">Truncated BSR MAC </w:t>
      </w:r>
      <w:r>
        <w:rPr>
          <w:noProof/>
          <w:lang w:eastAsia="ko-KR"/>
        </w:rPr>
        <w:t>CE</w:t>
      </w:r>
    </w:p>
    <w:p w14:paraId="4BC6D345" w14:textId="77777777" w:rsidR="00446ADE" w:rsidRDefault="00446ADE" w:rsidP="00446ADE">
      <w:pPr>
        <w:pStyle w:val="TH"/>
        <w:rPr>
          <w:noProof/>
          <w:lang w:eastAsia="ko-KR"/>
        </w:rPr>
      </w:pPr>
      <w:r>
        <w:object w:dxaOrig="5670" w:dyaOrig="3285" w14:anchorId="2A6735B5">
          <v:shape id="_x0000_i1028" type="#_x0000_t75" style="width:283.95pt;height:163.6pt" o:ole="">
            <v:imagedata r:id="rId19" o:title=""/>
          </v:shape>
          <o:OLEObject Type="Embed" ProgID="Visio.Drawing.15" ShapeID="_x0000_i1028" DrawAspect="Content" ObjectID="_1611687080" r:id="rId20"/>
        </w:object>
      </w:r>
    </w:p>
    <w:p w14:paraId="25A3DB34" w14:textId="77777777" w:rsidR="00446ADE" w:rsidRDefault="00446ADE" w:rsidP="00446ADE">
      <w:pPr>
        <w:pStyle w:val="TF"/>
        <w:rPr>
          <w:noProof/>
          <w:lang w:eastAsia="ko-KR"/>
        </w:rPr>
      </w:pPr>
      <w:r>
        <w:rPr>
          <w:noProof/>
          <w:lang w:eastAsia="ko-KR"/>
        </w:rPr>
        <w:t>Figure 6.1.3.1-2: Long BSR and Long Truncated BSR MAC CE</w:t>
      </w:r>
    </w:p>
    <w:p w14:paraId="6C118D38" w14:textId="2410991B" w:rsidR="00446ADE" w:rsidRDefault="00446ADE" w:rsidP="00446ADE">
      <w:pPr>
        <w:pStyle w:val="Heading2"/>
        <w:rPr>
          <w:lang w:val="en-US"/>
        </w:rPr>
      </w:pPr>
      <w:r>
        <w:rPr>
          <w:lang w:val="en-US"/>
        </w:rPr>
        <w:t>2.2</w:t>
      </w:r>
      <w:r>
        <w:rPr>
          <w:lang w:val="en-US"/>
        </w:rPr>
        <w:tab/>
        <w:t xml:space="preserve">Need of LCG extension </w:t>
      </w:r>
      <w:r w:rsidR="00403836">
        <w:rPr>
          <w:lang w:val="en-US"/>
        </w:rPr>
        <w:t xml:space="preserve">and </w:t>
      </w:r>
      <w:r w:rsidR="00FF7B75">
        <w:rPr>
          <w:lang w:val="en-US"/>
        </w:rPr>
        <w:t>new BSR MAC CEs</w:t>
      </w:r>
    </w:p>
    <w:p w14:paraId="78637C0D" w14:textId="6FF0A32B" w:rsidR="00446ADE" w:rsidRDefault="00446ADE" w:rsidP="00446ADE">
      <w:pPr>
        <w:pStyle w:val="BodyText"/>
      </w:pPr>
      <w:r>
        <w:t xml:space="preserve">For 1:1 mapping, one UE DRB is mapped to one backhaul RLC channel. An IAB node may have many UEs and a UE may have multiple DRBs plus SRB(s). </w:t>
      </w:r>
      <w:r w:rsidR="00CC764B">
        <w:t>Meanwhile, a</w:t>
      </w:r>
      <w:r>
        <w:t xml:space="preserve">n IAB node may also be connected to other IAB nodes which may also carry DRBs from other UEs and IABs. Therefore, the total number of backhaul RLC channels in a backhaul </w:t>
      </w:r>
      <w:r w:rsidR="002C314D">
        <w:t xml:space="preserve">link </w:t>
      </w:r>
      <w:r>
        <w:t xml:space="preserve">can be large. </w:t>
      </w:r>
    </w:p>
    <w:p w14:paraId="1B9AEF58" w14:textId="6209A43B" w:rsidR="00446ADE" w:rsidRDefault="00446ADE" w:rsidP="00446ADE">
      <w:pPr>
        <w:pStyle w:val="BodyText"/>
      </w:pPr>
      <w:r>
        <w:t>This argument may lead to conclude that, for 1:1 mapping, a</w:t>
      </w:r>
      <w:r w:rsidR="001561C1">
        <w:t>n</w:t>
      </w:r>
      <w:r>
        <w:t xml:space="preserve"> LCID extension might be needed. How is this connected to the LCG extension? Considering the diverse transmission requirements such as the service type difference, the UE priority difference and the path length difference for different UEs, up to 8 LCGs might limit the QoS management possibilities. </w:t>
      </w:r>
    </w:p>
    <w:p w14:paraId="21DCB6BF" w14:textId="2208A1FD" w:rsidR="00446ADE" w:rsidRDefault="00446ADE" w:rsidP="00446ADE">
      <w:pPr>
        <w:pStyle w:val="BodyText"/>
      </w:pPr>
      <w:r>
        <w:t xml:space="preserve">The MAC PDU may contain the MAC </w:t>
      </w:r>
      <w:proofErr w:type="spellStart"/>
      <w:r>
        <w:t>subPDUs</w:t>
      </w:r>
      <w:proofErr w:type="spellEnd"/>
      <w:r>
        <w:t xml:space="preserve"> for several UEs. In the case of 1:1 mapping, the UE-RB pairs can be differentiated by their configured LCID. The MAC PDU may further carry the triggered MAC CEs. The BSR will carry information about the LCG. When there are many LCID</w:t>
      </w:r>
      <w:r w:rsidR="00CA4157">
        <w:t>s</w:t>
      </w:r>
      <w:r>
        <w:t xml:space="preserve"> and a limited number of LCG</w:t>
      </w:r>
      <w:r w:rsidR="002D1134">
        <w:t>s</w:t>
      </w:r>
      <w:r>
        <w:t xml:space="preserve">, the usefulness of the </w:t>
      </w:r>
      <w:r w:rsidR="002D1134">
        <w:t xml:space="preserve">LCID extension </w:t>
      </w:r>
      <w:r>
        <w:t xml:space="preserve">may be limited. These 8 groups will provide a buffer status of the aggregated buffer status across </w:t>
      </w:r>
      <w:proofErr w:type="gramStart"/>
      <w:r>
        <w:t>a number of</w:t>
      </w:r>
      <w:proofErr w:type="gramEnd"/>
      <w:r>
        <w:t xml:space="preserve"> LCIDs i.e. different UEs and DRBs pairs. It is unclear how much value this information can provide to the network with regards </w:t>
      </w:r>
      <w:r w:rsidR="001561C1">
        <w:t xml:space="preserve">to </w:t>
      </w:r>
      <w:r>
        <w:t xml:space="preserve">scheduling or QoS decisions. </w:t>
      </w:r>
    </w:p>
    <w:p w14:paraId="2B5B8492" w14:textId="7938E736" w:rsidR="00446ADE" w:rsidRDefault="00446ADE" w:rsidP="00446ADE">
      <w:pPr>
        <w:pStyle w:val="Observation"/>
        <w:numPr>
          <w:ilvl w:val="0"/>
          <w:numId w:val="42"/>
        </w:numPr>
        <w:overflowPunct/>
        <w:autoSpaceDE/>
        <w:adjustRightInd/>
        <w:spacing w:after="160" w:line="256" w:lineRule="auto"/>
        <w:ind w:left="1701" w:hanging="1701"/>
        <w:jc w:val="left"/>
        <w:textAlignment w:val="auto"/>
      </w:pPr>
      <w:bookmarkStart w:id="88" w:name="_Toc535935463"/>
      <w:bookmarkStart w:id="89" w:name="_Toc535932288"/>
      <w:r>
        <w:lastRenderedPageBreak/>
        <w:t xml:space="preserve">For 1:1 mapping, a maximum number of 8 LCGs may </w:t>
      </w:r>
      <w:r w:rsidR="00B25610">
        <w:t>not be enough for QoS management</w:t>
      </w:r>
      <w:r>
        <w:t>.</w:t>
      </w:r>
      <w:bookmarkEnd w:id="88"/>
      <w:bookmarkEnd w:id="89"/>
    </w:p>
    <w:p w14:paraId="70F99DF1" w14:textId="621FB64B" w:rsidR="00446ADE" w:rsidRDefault="00446ADE" w:rsidP="00446ADE">
      <w:pPr>
        <w:pStyle w:val="BodyText"/>
      </w:pPr>
      <w:r>
        <w:t xml:space="preserve">For </w:t>
      </w:r>
      <w:r w:rsidR="005F5433">
        <w:t>N</w:t>
      </w:r>
      <w:r>
        <w:t>:1 mapping, multiple UE DRBs, of different or the same UE, can be multiplexed in the same backhaul RLC channel, which is used when these multiple DRBs have similar transmission requirements. In such sense, less backhaul RLC channels are needed than that for 1:1 mapping and LC</w:t>
      </w:r>
      <w:r w:rsidR="003620C3">
        <w:t>G</w:t>
      </w:r>
      <w:r w:rsidR="00AE4F26">
        <w:t xml:space="preserve"> </w:t>
      </w:r>
      <w:r>
        <w:t xml:space="preserve">ID extension is not necessary. Hence, up to 8 LCGs according to Rel-15 may be enough for this case.  </w:t>
      </w:r>
    </w:p>
    <w:p w14:paraId="332D1CA4" w14:textId="75A13A7A" w:rsidR="00446ADE" w:rsidRDefault="00446ADE" w:rsidP="00446ADE">
      <w:pPr>
        <w:pStyle w:val="Observation"/>
        <w:numPr>
          <w:ilvl w:val="0"/>
          <w:numId w:val="42"/>
        </w:numPr>
        <w:overflowPunct/>
        <w:autoSpaceDE/>
        <w:adjustRightInd/>
        <w:spacing w:after="160" w:line="256" w:lineRule="auto"/>
        <w:ind w:left="1701" w:hanging="1701"/>
        <w:jc w:val="left"/>
        <w:textAlignment w:val="auto"/>
      </w:pPr>
      <w:bookmarkStart w:id="90" w:name="_Toc535935464"/>
      <w:bookmarkStart w:id="91" w:name="_Toc535932289"/>
      <w:r>
        <w:t xml:space="preserve">For </w:t>
      </w:r>
      <w:r w:rsidR="00966634">
        <w:t>N</w:t>
      </w:r>
      <w:r>
        <w:t>:1 mapping, up to 8 LCGs according to Rel-15 is expected to be enough.</w:t>
      </w:r>
      <w:bookmarkEnd w:id="90"/>
      <w:bookmarkEnd w:id="91"/>
    </w:p>
    <w:p w14:paraId="64970673" w14:textId="77777777" w:rsidR="00446ADE" w:rsidRDefault="00446ADE" w:rsidP="00446ADE">
      <w:pPr>
        <w:pStyle w:val="BodyText"/>
      </w:pPr>
    </w:p>
    <w:p w14:paraId="10DF4950" w14:textId="5C27D929" w:rsidR="00446ADE" w:rsidRDefault="00446ADE" w:rsidP="00446ADE">
      <w:pPr>
        <w:pStyle w:val="BodyText"/>
      </w:pPr>
      <w:r>
        <w:t xml:space="preserve">The next question is to decide the value for the LCG range. This number is tightly connected to the number of LCIDs which are possible to configure. In </w:t>
      </w:r>
      <w:r w:rsidR="001E2799">
        <w:t>Section 1</w:t>
      </w:r>
      <w:r>
        <w:t>, it is suggested to extend the LCID between 256 additional LCIDs (1 byte). Considering that in Rel</w:t>
      </w:r>
      <w:r w:rsidR="00B44E8C">
        <w:t>-</w:t>
      </w:r>
      <w:r>
        <w:t xml:space="preserve">15, there can be up to </w:t>
      </w:r>
      <w:r w:rsidR="008D5B5B">
        <w:t>64</w:t>
      </w:r>
      <w:r>
        <w:t xml:space="preserve"> LCIDs and they can be grouped into 8 LCGs, a similar equivalence could apply. If the nr of LCIDs is increased up to </w:t>
      </w:r>
      <w:r w:rsidR="00D60190">
        <w:t>320 LCIDs, 32</w:t>
      </w:r>
      <w:r>
        <w:t xml:space="preserve"> LCG </w:t>
      </w:r>
      <w:r w:rsidR="00D60190">
        <w:t>can be defined</w:t>
      </w:r>
      <w:r>
        <w:t xml:space="preserve">. If </w:t>
      </w:r>
      <w:r w:rsidR="00D60190">
        <w:t>RAN2 would decide to increase up to</w:t>
      </w:r>
      <w:r>
        <w:t xml:space="preserve">1024 LCID, there could be up to 256 LCGs (1 byte). </w:t>
      </w:r>
    </w:p>
    <w:p w14:paraId="610C4C3D" w14:textId="260CD567" w:rsidR="00446ADE" w:rsidRDefault="00446ADE" w:rsidP="00446ADE">
      <w:pPr>
        <w:pStyle w:val="BodyText"/>
      </w:pPr>
    </w:p>
    <w:p w14:paraId="55638C2C" w14:textId="7FC2EC4E" w:rsidR="00847150" w:rsidRDefault="00802604" w:rsidP="00446ADE">
      <w:pPr>
        <w:pStyle w:val="BodyText"/>
      </w:pPr>
      <w:r>
        <w:t xml:space="preserve">Another question is whether there is a need to </w:t>
      </w:r>
      <w:r w:rsidR="00FF7B75">
        <w:t>introduce</w:t>
      </w:r>
      <w:r>
        <w:t xml:space="preserve"> </w:t>
      </w:r>
      <w:r w:rsidR="00FF7B75">
        <w:t xml:space="preserve">new </w:t>
      </w:r>
      <w:r>
        <w:t xml:space="preserve">BSR formats even if the LCG range is not extended. </w:t>
      </w:r>
      <w:r w:rsidR="00080260">
        <w:t xml:space="preserve">Short BSR only carries 5 bits and that may be considered as a limiting factor </w:t>
      </w:r>
      <w:r w:rsidR="00830CC8">
        <w:t xml:space="preserve">as the buffer range and granularity which can be reported are limited. On the other hand, the short BSR report is only utilized when </w:t>
      </w:r>
      <w:r w:rsidR="00347134">
        <w:t xml:space="preserve">only one LCG </w:t>
      </w:r>
      <w:r w:rsidR="00717AFA">
        <w:t>has data for transmission.</w:t>
      </w:r>
      <w:r w:rsidR="008B4474">
        <w:t xml:space="preserve"> </w:t>
      </w:r>
      <w:r w:rsidR="00A24963">
        <w:t>We consider tha</w:t>
      </w:r>
      <w:r w:rsidR="00341BC5">
        <w:t>t</w:t>
      </w:r>
      <w:r w:rsidR="00A24963">
        <w:t xml:space="preserve">, in general, IAB nodes will typically have </w:t>
      </w:r>
      <w:r w:rsidR="00615055">
        <w:t xml:space="preserve">data </w:t>
      </w:r>
      <w:r w:rsidR="00A51D0A">
        <w:t>waiting</w:t>
      </w:r>
      <w:r w:rsidR="00615055">
        <w:t xml:space="preserve"> for transmission from several LCGs. </w:t>
      </w:r>
      <w:r w:rsidR="00185B50">
        <w:t>The short truncated BSR is only used for padding</w:t>
      </w:r>
      <w:r w:rsidR="009D724E">
        <w:t xml:space="preserve"> and may be therefore a rare case</w:t>
      </w:r>
      <w:r w:rsidR="00185B50">
        <w:t xml:space="preserve">, so we do not think </w:t>
      </w:r>
      <w:r w:rsidR="009D724E">
        <w:t xml:space="preserve">that the short truncated BSR </w:t>
      </w:r>
      <w:r w:rsidR="00D60190">
        <w:t>needs to be enhanced either</w:t>
      </w:r>
      <w:r w:rsidR="009D724E">
        <w:t>.</w:t>
      </w:r>
      <w:r w:rsidR="00FC4D46">
        <w:t xml:space="preserve"> </w:t>
      </w:r>
    </w:p>
    <w:p w14:paraId="09A55079" w14:textId="73F07A8C" w:rsidR="00847150" w:rsidRDefault="00847150" w:rsidP="00446ADE">
      <w:pPr>
        <w:pStyle w:val="BodyText"/>
      </w:pPr>
    </w:p>
    <w:p w14:paraId="211D4119" w14:textId="0748C691" w:rsidR="0047301E" w:rsidRDefault="0047301E" w:rsidP="005B3377">
      <w:pPr>
        <w:pStyle w:val="Proposal"/>
        <w:textAlignment w:val="auto"/>
      </w:pPr>
      <w:bookmarkStart w:id="92" w:name="_Toc1074245"/>
      <w:r>
        <w:t>Rel-15 BSR formats are reused, when extended LCG range is not used.</w:t>
      </w:r>
      <w:bookmarkEnd w:id="92"/>
    </w:p>
    <w:p w14:paraId="2FD5B99F" w14:textId="3FF1DC44" w:rsidR="00446ADE" w:rsidRDefault="00446ADE">
      <w:pPr>
        <w:pStyle w:val="Proposal"/>
        <w:textAlignment w:val="auto"/>
      </w:pPr>
      <w:bookmarkStart w:id="93" w:name="_Toc1074246"/>
      <w:r>
        <w:t xml:space="preserve">LCG range should be </w:t>
      </w:r>
      <w:r w:rsidR="005E6139">
        <w:t xml:space="preserve">extended </w:t>
      </w:r>
      <w:r>
        <w:t xml:space="preserve">up to </w:t>
      </w:r>
      <w:r w:rsidR="00D60190">
        <w:t>32</w:t>
      </w:r>
      <w:r>
        <w:t xml:space="preserve"> ID (if ~3</w:t>
      </w:r>
      <w:r w:rsidR="00D60190">
        <w:t>2</w:t>
      </w:r>
      <w:r>
        <w:t>0 LCIDs)</w:t>
      </w:r>
      <w:r w:rsidR="00D60190">
        <w:t xml:space="preserve"> (</w:t>
      </w:r>
      <w:r>
        <w:t>or 256 IDs if 1024 LCIDs</w:t>
      </w:r>
      <w:r w:rsidR="00D60190">
        <w:t>).</w:t>
      </w:r>
      <w:bookmarkEnd w:id="93"/>
    </w:p>
    <w:p w14:paraId="1B64C4CE" w14:textId="0E5890FE" w:rsidR="005E6139" w:rsidRDefault="005E6139" w:rsidP="005B3377">
      <w:pPr>
        <w:pStyle w:val="Proposal"/>
        <w:textAlignment w:val="auto"/>
      </w:pPr>
      <w:bookmarkStart w:id="94" w:name="_Toc1074247"/>
      <w:r>
        <w:t>New BSR MAC CEs should be defined in response to LCG extension.</w:t>
      </w:r>
      <w:bookmarkEnd w:id="94"/>
    </w:p>
    <w:p w14:paraId="0375732C" w14:textId="1F2BA622" w:rsidR="00446ADE" w:rsidRPr="005B3377" w:rsidRDefault="00446ADE" w:rsidP="00446ADE">
      <w:pPr>
        <w:pStyle w:val="Heading2"/>
      </w:pPr>
      <w:r w:rsidRPr="005B3377">
        <w:t>2.3</w:t>
      </w:r>
      <w:r w:rsidRPr="005B3377">
        <w:tab/>
        <w:t>BSR for extended L</w:t>
      </w:r>
      <w:r w:rsidR="00222CDB" w:rsidRPr="00757355">
        <w:t>C</w:t>
      </w:r>
      <w:r w:rsidRPr="005B3377">
        <w:t>G range</w:t>
      </w:r>
    </w:p>
    <w:p w14:paraId="4BD00E6A" w14:textId="6438C666" w:rsidR="00446ADE" w:rsidRDefault="00446ADE" w:rsidP="00446ADE">
      <w:pPr>
        <w:pStyle w:val="BodyText"/>
      </w:pPr>
      <w:r>
        <w:t>If the LCG range is extended, the BSR format needs to be updated. It also needs to be considered that the BSR may need to report</w:t>
      </w:r>
      <w:r w:rsidR="00290FBD">
        <w:t xml:space="preserve"> BS for</w:t>
      </w:r>
      <w:r>
        <w:t xml:space="preserve"> many different logical channel groups and, therefore, it can be a large overhead</w:t>
      </w:r>
      <w:r w:rsidR="00290FBD">
        <w:t xml:space="preserve"> to have a full </w:t>
      </w:r>
      <w:r w:rsidR="00A542A0">
        <w:t>LCG bitmap</w:t>
      </w:r>
      <w:r>
        <w:t xml:space="preserve">. Any new BSR format for IAB nodes should </w:t>
      </w:r>
      <w:proofErr w:type="gramStart"/>
      <w:r>
        <w:t>take into account</w:t>
      </w:r>
      <w:proofErr w:type="gramEnd"/>
      <w:r>
        <w:t xml:space="preserve"> the following two aspects: possibility to report many LCIDs in one BSR while keeping the overhead limited.</w:t>
      </w:r>
    </w:p>
    <w:p w14:paraId="70B365FC" w14:textId="2281B016" w:rsidR="004C667A" w:rsidRDefault="004C667A" w:rsidP="005B3377">
      <w:pPr>
        <w:pStyle w:val="Heading4"/>
      </w:pPr>
      <w:r>
        <w:t>Short and short truncated BSR</w:t>
      </w:r>
    </w:p>
    <w:p w14:paraId="1B8F81BD" w14:textId="16707C56" w:rsidR="00E22EB6" w:rsidRDefault="00D76AD8" w:rsidP="00446ADE">
      <w:pPr>
        <w:pStyle w:val="BodyText"/>
      </w:pPr>
      <w:r>
        <w:t>The short and short truncated BSR need to be updated to fit the maximum value that a</w:t>
      </w:r>
      <w:r w:rsidR="00470DC1">
        <w:t>n</w:t>
      </w:r>
      <w:r>
        <w:t xml:space="preserve"> LCG ID can take. If 64 </w:t>
      </w:r>
      <w:r w:rsidR="00E1539E">
        <w:t xml:space="preserve">LCG </w:t>
      </w:r>
      <w:r>
        <w:t>IDs are used, only 6 bits are needed. If 256</w:t>
      </w:r>
      <w:r w:rsidR="00E1539E">
        <w:t xml:space="preserve"> LCG</w:t>
      </w:r>
      <w:r>
        <w:t xml:space="preserve"> IDs are used, </w:t>
      </w:r>
      <w:r w:rsidR="00476000">
        <w:t xml:space="preserve">1 byte is needed. In addition, a buffer status needs to be signalled. </w:t>
      </w:r>
      <w:r w:rsidR="00651820">
        <w:t xml:space="preserve">If </w:t>
      </w:r>
      <w:r w:rsidR="00830E63">
        <w:t>up to 8</w:t>
      </w:r>
      <w:r w:rsidR="00651820">
        <w:t xml:space="preserve"> LCGs are configured </w:t>
      </w:r>
      <w:r w:rsidR="00830E63">
        <w:t>for a backhaul link</w:t>
      </w:r>
      <w:r w:rsidR="00651820">
        <w:t xml:space="preserve">, a 5-bit BS should be </w:t>
      </w:r>
      <w:proofErr w:type="gramStart"/>
      <w:r w:rsidR="00651820">
        <w:t>sufficient</w:t>
      </w:r>
      <w:proofErr w:type="gramEnd"/>
      <w:r w:rsidR="00651820">
        <w:t xml:space="preserve">, as in Release 15. </w:t>
      </w:r>
      <w:r w:rsidR="00E76D4F">
        <w:t>However, regardless of wh</w:t>
      </w:r>
      <w:bookmarkStart w:id="95" w:name="_GoBack"/>
      <w:bookmarkEnd w:id="95"/>
      <w:r w:rsidR="00E76D4F">
        <w:t xml:space="preserve">ether </w:t>
      </w:r>
      <w:r w:rsidR="00FF2BF9">
        <w:t>5</w:t>
      </w:r>
      <w:r w:rsidR="00E76D4F">
        <w:t xml:space="preserve"> </w:t>
      </w:r>
      <w:r w:rsidR="00905CAC">
        <w:t xml:space="preserve">or 8 </w:t>
      </w:r>
      <w:r w:rsidR="00E76D4F">
        <w:t xml:space="preserve">bits for the IDs </w:t>
      </w:r>
      <w:r w:rsidR="001561C1">
        <w:t>are</w:t>
      </w:r>
      <w:r w:rsidR="00E76D4F">
        <w:t xml:space="preserve"> used, the minimum </w:t>
      </w:r>
      <w:r w:rsidR="005A03D9">
        <w:t xml:space="preserve">payload </w:t>
      </w:r>
      <w:r w:rsidR="00E76D4F">
        <w:t>size will always be 2 bytes.</w:t>
      </w:r>
      <w:r w:rsidR="00775A1F">
        <w:t xml:space="preserve"> Given this, there may be a gain of having a 1-byte for the BS.</w:t>
      </w:r>
    </w:p>
    <w:p w14:paraId="6A0CA212" w14:textId="792D4654" w:rsidR="00D76229" w:rsidRDefault="00792FD5">
      <w:pPr>
        <w:pStyle w:val="Proposal"/>
      </w:pPr>
      <w:bookmarkStart w:id="96" w:name="_Toc1074248"/>
      <w:r>
        <w:t xml:space="preserve">Short and short truncated BSR should have the following two fields with the corresponding </w:t>
      </w:r>
      <w:r w:rsidR="00D76229">
        <w:t>sizes:</w:t>
      </w:r>
      <w:r w:rsidR="00D76229">
        <w:br/>
        <w:t xml:space="preserve">- </w:t>
      </w:r>
      <w:r>
        <w:t>LCG</w:t>
      </w:r>
      <w:r w:rsidR="00D76229">
        <w:t xml:space="preserve"> </w:t>
      </w:r>
      <w:r>
        <w:t>ID</w:t>
      </w:r>
      <w:r w:rsidR="00D76229">
        <w:t xml:space="preserve">: </w:t>
      </w:r>
      <w:r w:rsidR="00FF2BF9">
        <w:t>5</w:t>
      </w:r>
      <w:r w:rsidR="00D76229">
        <w:t>or 8 bits</w:t>
      </w:r>
      <w:r w:rsidR="00B1056E">
        <w:t xml:space="preserve"> (depending on </w:t>
      </w:r>
      <w:r w:rsidR="001561C1">
        <w:t xml:space="preserve">the </w:t>
      </w:r>
      <w:r w:rsidR="00B1056E">
        <w:t>decision in Proposal 5)</w:t>
      </w:r>
      <w:r w:rsidR="00D76229">
        <w:br/>
        <w:t>- Buffer status: 1 byte</w:t>
      </w:r>
      <w:bookmarkEnd w:id="96"/>
      <w:r w:rsidR="00D76229">
        <w:t xml:space="preserve"> </w:t>
      </w:r>
    </w:p>
    <w:p w14:paraId="399DAA11" w14:textId="70922145" w:rsidR="001C1945" w:rsidRDefault="001C1945" w:rsidP="001C1945">
      <w:pPr>
        <w:pStyle w:val="Proposal"/>
        <w:numPr>
          <w:ilvl w:val="0"/>
          <w:numId w:val="0"/>
        </w:numPr>
        <w:ind w:left="1701" w:hanging="1701"/>
      </w:pPr>
    </w:p>
    <w:p w14:paraId="1B85F68C" w14:textId="7EA57CCB" w:rsidR="00301581" w:rsidRDefault="00FF2BF9" w:rsidP="00A6431B">
      <w:pPr>
        <w:pStyle w:val="BodyText"/>
        <w:jc w:val="center"/>
      </w:pPr>
      <w:r>
        <w:object w:dxaOrig="6885" w:dyaOrig="2206" w14:anchorId="29AAB502">
          <v:shape id="_x0000_i1029" type="#_x0000_t75" style="width:274.75pt;height:87.55pt" o:ole="">
            <v:imagedata r:id="rId21" o:title=""/>
          </v:shape>
          <o:OLEObject Type="Embed" ProgID="Visio.Drawing.15" ShapeID="_x0000_i1029" DrawAspect="Content" ObjectID="_1611687081" r:id="rId22"/>
        </w:object>
      </w:r>
    </w:p>
    <w:p w14:paraId="31133EC4" w14:textId="519643CB" w:rsidR="001C1945" w:rsidRPr="00D34AE4" w:rsidRDefault="00301581" w:rsidP="005B3377">
      <w:pPr>
        <w:pStyle w:val="Caption"/>
        <w:jc w:val="center"/>
        <w:rPr>
          <w:rFonts w:ascii="Arial" w:hAnsi="Arial" w:cs="Arial"/>
        </w:rPr>
      </w:pPr>
      <w:r w:rsidRPr="00D34AE4">
        <w:rPr>
          <w:rFonts w:ascii="Arial" w:hAnsi="Arial" w:cs="Arial"/>
        </w:rPr>
        <w:t xml:space="preserve">Figure </w:t>
      </w:r>
      <w:r w:rsidRPr="00D34AE4">
        <w:rPr>
          <w:rFonts w:ascii="Arial" w:hAnsi="Arial" w:cs="Arial"/>
        </w:rPr>
        <w:fldChar w:fldCharType="begin"/>
      </w:r>
      <w:r w:rsidRPr="00D34AE4">
        <w:rPr>
          <w:rFonts w:ascii="Arial" w:hAnsi="Arial" w:cs="Arial"/>
        </w:rPr>
        <w:instrText xml:space="preserve"> SEQ Figure \* ARABIC </w:instrText>
      </w:r>
      <w:r w:rsidRPr="00D34AE4">
        <w:rPr>
          <w:rFonts w:ascii="Arial" w:hAnsi="Arial" w:cs="Arial"/>
        </w:rPr>
        <w:fldChar w:fldCharType="separate"/>
      </w:r>
      <w:r w:rsidRPr="00D34AE4">
        <w:rPr>
          <w:rFonts w:ascii="Arial" w:hAnsi="Arial" w:cs="Arial"/>
          <w:noProof/>
        </w:rPr>
        <w:t>3</w:t>
      </w:r>
      <w:r w:rsidRPr="00D34AE4">
        <w:rPr>
          <w:rFonts w:ascii="Arial" w:hAnsi="Arial" w:cs="Arial"/>
        </w:rPr>
        <w:fldChar w:fldCharType="end"/>
      </w:r>
      <w:r w:rsidR="00D34AE4" w:rsidRPr="00D34AE4">
        <w:rPr>
          <w:rFonts w:ascii="Arial" w:hAnsi="Arial" w:cs="Arial"/>
        </w:rPr>
        <w:t>:</w:t>
      </w:r>
      <w:r w:rsidRPr="00D34AE4">
        <w:rPr>
          <w:rFonts w:ascii="Arial" w:hAnsi="Arial" w:cs="Arial"/>
        </w:rPr>
        <w:tab/>
        <w:t xml:space="preserve">Example of </w:t>
      </w:r>
      <w:r w:rsidR="00C764F6" w:rsidRPr="00D34AE4">
        <w:rPr>
          <w:rFonts w:ascii="Arial" w:hAnsi="Arial" w:cs="Arial"/>
        </w:rPr>
        <w:t>short (truncated) BSR when extended LCG ID is configured</w:t>
      </w:r>
    </w:p>
    <w:p w14:paraId="3AC2F16E" w14:textId="63B4DEC1" w:rsidR="001C1945" w:rsidRDefault="001C1945" w:rsidP="001C1945">
      <w:pPr>
        <w:pStyle w:val="Proposal"/>
        <w:numPr>
          <w:ilvl w:val="0"/>
          <w:numId w:val="0"/>
        </w:numPr>
        <w:ind w:left="1701" w:hanging="1701"/>
      </w:pPr>
    </w:p>
    <w:p w14:paraId="4280C5CB" w14:textId="749664B1" w:rsidR="00AF2922" w:rsidRDefault="00AF2922" w:rsidP="005B3377">
      <w:pPr>
        <w:pStyle w:val="Heading4"/>
      </w:pPr>
      <w:r>
        <w:t>Long and long truncated BSR</w:t>
      </w:r>
    </w:p>
    <w:p w14:paraId="52E9EAF3" w14:textId="16136C47" w:rsidR="00D917A5" w:rsidRPr="005B3377" w:rsidRDefault="00C51299" w:rsidP="00446ADE">
      <w:pPr>
        <w:pStyle w:val="BodyText"/>
      </w:pPr>
      <w:r w:rsidRPr="005B3377">
        <w:t xml:space="preserve">The </w:t>
      </w:r>
      <w:r w:rsidR="00D917A5" w:rsidRPr="005B3377">
        <w:t xml:space="preserve">most obvious solution </w:t>
      </w:r>
      <w:r w:rsidR="00645B86">
        <w:t xml:space="preserve">for the new long and long truncated BSR is </w:t>
      </w:r>
      <w:r w:rsidR="00BF4CAA" w:rsidRPr="005B3377">
        <w:t xml:space="preserve">to </w:t>
      </w:r>
      <w:r w:rsidR="00D917A5" w:rsidRPr="005B3377">
        <w:t xml:space="preserve">extend the current </w:t>
      </w:r>
      <w:r w:rsidR="00BF4CAA" w:rsidRPr="005B3377">
        <w:t>long (truncated) BSR format</w:t>
      </w:r>
      <w:r w:rsidR="00645B86">
        <w:t>s</w:t>
      </w:r>
      <w:r w:rsidR="00BF4CAA" w:rsidRPr="005B3377">
        <w:t xml:space="preserve"> so that the</w:t>
      </w:r>
      <w:r w:rsidR="00437D4E">
        <w:t xml:space="preserve"> LCG</w:t>
      </w:r>
      <w:r w:rsidR="00BF4CAA" w:rsidRPr="005B3377">
        <w:t xml:space="preserve"> bitmap is extended to include all the possible LCGs.</w:t>
      </w:r>
      <w:r w:rsidR="00AB2A11" w:rsidRPr="005B3377">
        <w:t xml:space="preserve"> This approach would mean that, by default, </w:t>
      </w:r>
      <w:r w:rsidR="000604B9" w:rsidRPr="005B3377">
        <w:t xml:space="preserve">the long and long truncated BSR would have a minimum of </w:t>
      </w:r>
      <w:r w:rsidR="00FF2BF9">
        <w:t xml:space="preserve">4 </w:t>
      </w:r>
      <w:r w:rsidR="000604B9" w:rsidRPr="005B3377">
        <w:t>bytes</w:t>
      </w:r>
      <w:r w:rsidR="00930E40">
        <w:t xml:space="preserve"> LCG bitmap</w:t>
      </w:r>
      <w:r w:rsidR="00895A15" w:rsidRPr="005B3377">
        <w:t xml:space="preserve">, if </w:t>
      </w:r>
      <w:r w:rsidR="00FF2BF9">
        <w:t>32</w:t>
      </w:r>
      <w:r w:rsidR="00895A15" w:rsidRPr="005B3377">
        <w:t xml:space="preserve"> </w:t>
      </w:r>
      <w:r w:rsidR="00FF2BF9">
        <w:t xml:space="preserve">LCG </w:t>
      </w:r>
      <w:r w:rsidR="00895A15" w:rsidRPr="005B3377">
        <w:t>IDs</w:t>
      </w:r>
      <w:r w:rsidR="00FF2BF9">
        <w:t xml:space="preserve"> are defined</w:t>
      </w:r>
      <w:r w:rsidR="00895A15" w:rsidRPr="005B3377">
        <w:t xml:space="preserve">, </w:t>
      </w:r>
      <w:r w:rsidR="00AE292E" w:rsidRPr="005B3377">
        <w:t xml:space="preserve">followed by as many buffer status reports as </w:t>
      </w:r>
      <w:r w:rsidR="00895A15" w:rsidRPr="005B3377">
        <w:t xml:space="preserve">the number of buffers containing data. If 256 </w:t>
      </w:r>
      <w:r w:rsidR="00FF2BF9">
        <w:t xml:space="preserve">LCG </w:t>
      </w:r>
      <w:r w:rsidR="00895A15" w:rsidRPr="005B3377">
        <w:t xml:space="preserve">IDs are </w:t>
      </w:r>
      <w:r w:rsidR="000C0D13" w:rsidRPr="005B3377">
        <w:t>possible, a minimum of 32</w:t>
      </w:r>
      <w:r w:rsidR="00FF2BF9">
        <w:t xml:space="preserve"> </w:t>
      </w:r>
      <w:r w:rsidR="000C0D13" w:rsidRPr="005B3377">
        <w:t>bytes</w:t>
      </w:r>
      <w:r w:rsidR="004B1979">
        <w:t xml:space="preserve"> LCG bitmap</w:t>
      </w:r>
      <w:r w:rsidR="000C0D13" w:rsidRPr="005B3377">
        <w:t xml:space="preserve"> would be required, plus the indicated buffer status </w:t>
      </w:r>
      <w:r w:rsidR="00B50E6A">
        <w:t>values</w:t>
      </w:r>
      <w:r w:rsidR="000C0D13" w:rsidRPr="005B3377">
        <w:t>.</w:t>
      </w:r>
    </w:p>
    <w:p w14:paraId="792CCBBC" w14:textId="0884F487" w:rsidR="00736291" w:rsidRDefault="00736291" w:rsidP="00446ADE">
      <w:pPr>
        <w:pStyle w:val="BodyText"/>
      </w:pPr>
      <w:r>
        <w:t xml:space="preserve">The shortest </w:t>
      </w:r>
      <w:r w:rsidR="00231C82">
        <w:t xml:space="preserve">long truncated BSR will then be 6 bytes (minimum of 2 buffers containing data is </w:t>
      </w:r>
      <w:r w:rsidR="001561C1">
        <w:t xml:space="preserve">a </w:t>
      </w:r>
      <w:r w:rsidR="00231C82">
        <w:t xml:space="preserve">requirement to trigger the long truncated BSR), and longest long (truncated) BSR will be 36 bytes. If the underlying assumption is that in most of the cases several groups may have data in the buffer, then optimizing the header might not be major gains. </w:t>
      </w:r>
    </w:p>
    <w:p w14:paraId="1D3C61A0" w14:textId="29BE3C36" w:rsidR="00FF2BF9" w:rsidRDefault="00231C82" w:rsidP="00446ADE">
      <w:pPr>
        <w:pStyle w:val="BodyText"/>
      </w:pPr>
      <w:r>
        <w:t>However, if the number of logical channel groups is larger than 32 i.e. more than 5 or 6 bytes are needed to report the LCGs which have data in the buffer, there could be better options to report the LCGs for which data is available. In such cases, t</w:t>
      </w:r>
      <w:r w:rsidR="006F5617">
        <w:t>he BSR could report</w:t>
      </w:r>
      <w:r w:rsidR="00FF2BF9">
        <w:t xml:space="preserve">, for example, </w:t>
      </w:r>
      <w:r w:rsidR="006F5617">
        <w:t>a</w:t>
      </w:r>
      <w:r w:rsidR="00CE34E6">
        <w:t>n</w:t>
      </w:r>
      <w:r w:rsidR="006F5617">
        <w:t xml:space="preserve"> LCG range which would follow of the buffer status reports</w:t>
      </w:r>
      <w:r w:rsidR="00C92D27">
        <w:t xml:space="preserve"> indicated in the range</w:t>
      </w:r>
      <w:r>
        <w:t xml:space="preserve">, or it could simply report the individual buffer status up to </w:t>
      </w:r>
      <w:proofErr w:type="gramStart"/>
      <w:r>
        <w:t>a number of</w:t>
      </w:r>
      <w:proofErr w:type="gramEnd"/>
      <w:r>
        <w:t xml:space="preserve"> LCGs when only a limited set of LCGs have data.</w:t>
      </w:r>
    </w:p>
    <w:p w14:paraId="63BF8A5F" w14:textId="77777777" w:rsidR="00D23B4A" w:rsidRDefault="00D23B4A" w:rsidP="00446ADE">
      <w:pPr>
        <w:pStyle w:val="BodyText"/>
      </w:pPr>
    </w:p>
    <w:p w14:paraId="4E4CA284" w14:textId="12D95D27" w:rsidR="00FF2BF9" w:rsidRDefault="00FF2BF9">
      <w:pPr>
        <w:pStyle w:val="Proposal"/>
      </w:pPr>
      <w:bookmarkStart w:id="97" w:name="_Toc1074249"/>
      <w:r>
        <w:t>If 32 LCG IDs are defined, the long (truncated) BSR should be extended following the Release 15 long (truncated) BSR i.e. a bitmap indicates the presence/absence of data in the corresponding LCG ID.</w:t>
      </w:r>
      <w:bookmarkEnd w:id="97"/>
    </w:p>
    <w:p w14:paraId="6FC79673" w14:textId="7E90093B" w:rsidR="004028C0" w:rsidRDefault="00736291" w:rsidP="004028C0">
      <w:pPr>
        <w:pStyle w:val="Proposal"/>
      </w:pPr>
      <w:bookmarkStart w:id="98" w:name="_Toc1074250"/>
      <w:r>
        <w:t xml:space="preserve">If more than 32 LCG IDs are defined, </w:t>
      </w:r>
      <w:r w:rsidR="00AE5074">
        <w:t xml:space="preserve">RAN2 to discuss the </w:t>
      </w:r>
      <w:r w:rsidR="008D7AB4">
        <w:t>different</w:t>
      </w:r>
      <w:r w:rsidR="00AE5074">
        <w:t xml:space="preserve"> long </w:t>
      </w:r>
      <w:r w:rsidR="002F35CE">
        <w:t xml:space="preserve">and long truncated </w:t>
      </w:r>
      <w:r w:rsidR="00AE5074">
        <w:t>BSR</w:t>
      </w:r>
      <w:r w:rsidR="00B4446B">
        <w:t xml:space="preserve"> format options</w:t>
      </w:r>
      <w:r w:rsidR="00231C82">
        <w:t xml:space="preserve"> to minimize the overhead.</w:t>
      </w:r>
      <w:bookmarkEnd w:id="98"/>
    </w:p>
    <w:p w14:paraId="334DB772" w14:textId="77777777" w:rsidR="00C01F33" w:rsidRPr="00CE0424" w:rsidRDefault="00F12B1D" w:rsidP="00CE0424">
      <w:pPr>
        <w:pStyle w:val="Heading1"/>
      </w:pPr>
      <w:bookmarkStart w:id="99" w:name="_Toc535931743"/>
      <w:bookmarkStart w:id="100" w:name="_Toc535931777"/>
      <w:bookmarkStart w:id="101" w:name="_Toc535931997"/>
      <w:bookmarkStart w:id="102" w:name="_Toc535932049"/>
      <w:bookmarkStart w:id="103" w:name="_Toc535932068"/>
      <w:bookmarkStart w:id="104" w:name="_Toc535932200"/>
      <w:bookmarkStart w:id="105" w:name="_Toc535932371"/>
      <w:bookmarkStart w:id="106" w:name="_Toc535931744"/>
      <w:bookmarkStart w:id="107" w:name="_Toc535931778"/>
      <w:bookmarkStart w:id="108" w:name="_Toc535931998"/>
      <w:bookmarkStart w:id="109" w:name="_Toc535932050"/>
      <w:bookmarkStart w:id="110" w:name="_Toc535932069"/>
      <w:bookmarkStart w:id="111" w:name="_Toc535932201"/>
      <w:bookmarkStart w:id="112" w:name="_Toc535932372"/>
      <w:bookmarkStart w:id="113" w:name="_Toc535931745"/>
      <w:bookmarkStart w:id="114" w:name="_Toc535931779"/>
      <w:bookmarkStart w:id="115" w:name="_Toc535931999"/>
      <w:bookmarkStart w:id="116" w:name="_Toc535932051"/>
      <w:bookmarkStart w:id="117" w:name="_Toc535932070"/>
      <w:bookmarkStart w:id="118" w:name="_Toc535932202"/>
      <w:bookmarkStart w:id="119" w:name="_Toc535932373"/>
      <w:bookmarkStart w:id="120" w:name="_Toc535931746"/>
      <w:bookmarkStart w:id="121" w:name="_Toc535931780"/>
      <w:bookmarkStart w:id="122" w:name="_Toc535932000"/>
      <w:bookmarkStart w:id="123" w:name="_Toc535932052"/>
      <w:bookmarkStart w:id="124" w:name="_Toc535932071"/>
      <w:bookmarkStart w:id="125" w:name="_Toc535932203"/>
      <w:bookmarkStart w:id="126" w:name="_Toc535932374"/>
      <w:bookmarkStart w:id="127" w:name="_Toc535931747"/>
      <w:bookmarkStart w:id="128" w:name="_Toc535931781"/>
      <w:bookmarkStart w:id="129" w:name="_Toc535932001"/>
      <w:bookmarkStart w:id="130" w:name="_Toc535932053"/>
      <w:bookmarkStart w:id="131" w:name="_Toc535932072"/>
      <w:bookmarkStart w:id="132" w:name="_Toc535932204"/>
      <w:bookmarkStart w:id="133" w:name="_Toc535932375"/>
      <w:bookmarkStart w:id="134" w:name="_Toc535931748"/>
      <w:bookmarkStart w:id="135" w:name="_Toc535931782"/>
      <w:bookmarkStart w:id="136" w:name="_Toc535932002"/>
      <w:bookmarkStart w:id="137" w:name="_Toc535932054"/>
      <w:bookmarkStart w:id="138" w:name="_Toc535932073"/>
      <w:bookmarkStart w:id="139" w:name="_Toc535932205"/>
      <w:bookmarkStart w:id="140" w:name="_Toc535932376"/>
      <w:bookmarkStart w:id="141" w:name="_Toc535931749"/>
      <w:bookmarkStart w:id="142" w:name="_Toc535931783"/>
      <w:bookmarkStart w:id="143" w:name="_Toc535932003"/>
      <w:bookmarkStart w:id="144" w:name="_Toc535932055"/>
      <w:bookmarkStart w:id="145" w:name="_Toc535932074"/>
      <w:bookmarkStart w:id="146" w:name="_Toc535932206"/>
      <w:bookmarkStart w:id="147" w:name="_Toc535932377"/>
      <w:bookmarkStart w:id="148" w:name="_Toc535931750"/>
      <w:bookmarkStart w:id="149" w:name="_Toc535931784"/>
      <w:bookmarkStart w:id="150" w:name="_Toc535932004"/>
      <w:bookmarkStart w:id="151" w:name="_Toc535932056"/>
      <w:bookmarkStart w:id="152" w:name="_Toc535932075"/>
      <w:bookmarkStart w:id="153" w:name="_Toc535932207"/>
      <w:bookmarkStart w:id="154" w:name="_Toc535932378"/>
      <w:bookmarkStart w:id="155" w:name="_Toc535931751"/>
      <w:bookmarkStart w:id="156" w:name="_Toc535931785"/>
      <w:bookmarkStart w:id="157" w:name="_Toc535932005"/>
      <w:bookmarkStart w:id="158" w:name="_Toc535932057"/>
      <w:bookmarkStart w:id="159" w:name="_Toc535932076"/>
      <w:bookmarkStart w:id="160" w:name="_Toc535932208"/>
      <w:bookmarkStart w:id="161" w:name="_Toc535932379"/>
      <w:bookmarkStart w:id="162" w:name="_Toc535931752"/>
      <w:bookmarkStart w:id="163" w:name="_Toc535931786"/>
      <w:bookmarkStart w:id="164" w:name="_Toc535932006"/>
      <w:bookmarkStart w:id="165" w:name="_Toc535932058"/>
      <w:bookmarkStart w:id="166" w:name="_Toc535932077"/>
      <w:bookmarkStart w:id="167" w:name="_Toc535932209"/>
      <w:bookmarkStart w:id="168" w:name="_Toc535932380"/>
      <w:bookmarkStart w:id="169" w:name="_Toc535931753"/>
      <w:bookmarkStart w:id="170" w:name="_Toc535931787"/>
      <w:bookmarkStart w:id="171" w:name="_Toc535932007"/>
      <w:bookmarkStart w:id="172" w:name="_Toc535932059"/>
      <w:bookmarkStart w:id="173" w:name="_Toc535932078"/>
      <w:bookmarkStart w:id="174" w:name="_Toc535932210"/>
      <w:bookmarkStart w:id="175" w:name="_Toc535932381"/>
      <w:bookmarkStart w:id="176" w:name="_Toc535931754"/>
      <w:bookmarkStart w:id="177" w:name="_Toc535931788"/>
      <w:bookmarkStart w:id="178" w:name="_Toc535932008"/>
      <w:bookmarkStart w:id="179" w:name="_Toc535932060"/>
      <w:bookmarkStart w:id="180" w:name="_Toc535932079"/>
      <w:bookmarkStart w:id="181" w:name="_Toc535932211"/>
      <w:bookmarkStart w:id="182" w:name="_Toc535932382"/>
      <w:bookmarkStart w:id="183" w:name="_Toc535931755"/>
      <w:bookmarkStart w:id="184" w:name="_Toc535931789"/>
      <w:bookmarkStart w:id="185" w:name="_Toc535932009"/>
      <w:bookmarkStart w:id="186" w:name="_Toc535932061"/>
      <w:bookmarkStart w:id="187" w:name="_Toc535932080"/>
      <w:bookmarkStart w:id="188" w:name="_Toc535932212"/>
      <w:bookmarkStart w:id="189" w:name="_Toc535932383"/>
      <w:bookmarkStart w:id="190" w:name="_Toc535931756"/>
      <w:bookmarkStart w:id="191" w:name="_Toc535931790"/>
      <w:bookmarkStart w:id="192" w:name="_Toc535932010"/>
      <w:bookmarkStart w:id="193" w:name="_Toc535932062"/>
      <w:bookmarkStart w:id="194" w:name="_Toc535932081"/>
      <w:bookmarkStart w:id="195" w:name="_Toc535932213"/>
      <w:bookmarkStart w:id="196" w:name="_Toc535932384"/>
      <w:bookmarkStart w:id="197" w:name="_Toc535931757"/>
      <w:bookmarkStart w:id="198" w:name="_Toc535931791"/>
      <w:bookmarkStart w:id="199" w:name="_Toc535932011"/>
      <w:bookmarkStart w:id="200" w:name="_Toc535932063"/>
      <w:bookmarkStart w:id="201" w:name="_Toc535932082"/>
      <w:bookmarkStart w:id="202" w:name="_Toc535932214"/>
      <w:bookmarkStart w:id="203" w:name="_Toc535932385"/>
      <w:bookmarkStart w:id="204" w:name="_Toc535931758"/>
      <w:bookmarkStart w:id="205" w:name="_Toc535931792"/>
      <w:bookmarkStart w:id="206" w:name="_Toc535932012"/>
      <w:bookmarkStart w:id="207" w:name="_Toc535932064"/>
      <w:bookmarkStart w:id="208" w:name="_Toc535932083"/>
      <w:bookmarkStart w:id="209" w:name="_Toc535932215"/>
      <w:bookmarkStart w:id="210" w:name="_Toc53593238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t>4</w:t>
      </w:r>
      <w:r>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9F52B0" w14:textId="4A0A73F5" w:rsidR="0081747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74240" w:history="1">
        <w:r w:rsidR="00817479" w:rsidRPr="00AE0DE8">
          <w:rPr>
            <w:rStyle w:val="Hyperlink"/>
            <w:noProof/>
          </w:rPr>
          <w:t>Proposal 1</w:t>
        </w:r>
        <w:r w:rsidR="00817479">
          <w:rPr>
            <w:rFonts w:asciiTheme="minorHAnsi" w:eastAsiaTheme="minorEastAsia" w:hAnsiTheme="minorHAnsi" w:cstheme="minorBidi"/>
            <w:b w:val="0"/>
            <w:noProof/>
            <w:sz w:val="22"/>
            <w:szCs w:val="22"/>
            <w:lang w:val="sv-SE" w:eastAsia="sv-SE"/>
          </w:rPr>
          <w:tab/>
        </w:r>
        <w:r w:rsidR="00817479" w:rsidRPr="00AE0DE8">
          <w:rPr>
            <w:rStyle w:val="Hyperlink"/>
            <w:noProof/>
          </w:rPr>
          <w:t>The number of LCIDs should be limited to either 320 (64+256) or 1024.</w:t>
        </w:r>
      </w:hyperlink>
    </w:p>
    <w:p w14:paraId="7A33E1E8" w14:textId="7FCBF291"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1" w:history="1">
        <w:r w:rsidRPr="00AE0DE8">
          <w:rPr>
            <w:rStyle w:val="Hyperlink"/>
            <w:noProof/>
          </w:rPr>
          <w:t>Proposal 2</w:t>
        </w:r>
        <w:r>
          <w:rPr>
            <w:rFonts w:asciiTheme="minorHAnsi" w:eastAsiaTheme="minorEastAsia" w:hAnsiTheme="minorHAnsi" w:cstheme="minorBidi"/>
            <w:b w:val="0"/>
            <w:noProof/>
            <w:sz w:val="22"/>
            <w:szCs w:val="22"/>
            <w:lang w:val="sv-SE" w:eastAsia="sv-SE"/>
          </w:rPr>
          <w:tab/>
        </w:r>
        <w:r w:rsidRPr="00AE0DE8">
          <w:rPr>
            <w:rStyle w:val="Hyperlink"/>
            <w:noProof/>
          </w:rPr>
          <w:t>RAN2 to discuss which of the two options is preferred: 1) LCID length should be 10 bits (6 from Rel-15 LCID + 4 bits from a new Ext-LCID) or, 2) a 1 byte from a new Ext-LCID field to signal additional 256 LCID values (similarly as done in LTE).</w:t>
        </w:r>
      </w:hyperlink>
    </w:p>
    <w:p w14:paraId="336E756C" w14:textId="12C6396C"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2" w:history="1">
        <w:r w:rsidRPr="00AE0DE8">
          <w:rPr>
            <w:rStyle w:val="Hyperlink"/>
            <w:noProof/>
          </w:rPr>
          <w:t>Proposal 3</w:t>
        </w:r>
        <w:r>
          <w:rPr>
            <w:rFonts w:asciiTheme="minorHAnsi" w:eastAsiaTheme="minorEastAsia" w:hAnsiTheme="minorHAnsi" w:cstheme="minorBidi"/>
            <w:b w:val="0"/>
            <w:noProof/>
            <w:sz w:val="22"/>
            <w:szCs w:val="22"/>
            <w:lang w:val="sv-SE" w:eastAsia="sv-SE"/>
          </w:rPr>
          <w:tab/>
        </w:r>
        <w:r w:rsidRPr="00AE0DE8">
          <w:rPr>
            <w:rStyle w:val="Hyperlink"/>
            <w:noProof/>
          </w:rPr>
          <w:t>Both Rel-15 and new MAC subheader which contains the LCID extension may be used by IAB nodes.</w:t>
        </w:r>
      </w:hyperlink>
    </w:p>
    <w:p w14:paraId="2F9B78B1" w14:textId="5D0EFA16"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3" w:history="1">
        <w:r w:rsidRPr="00AE0DE8">
          <w:rPr>
            <w:rStyle w:val="Hyperlink"/>
            <w:noProof/>
          </w:rPr>
          <w:t>Proposal 4</w:t>
        </w:r>
        <w:r>
          <w:rPr>
            <w:rFonts w:asciiTheme="minorHAnsi" w:eastAsiaTheme="minorEastAsia" w:hAnsiTheme="minorHAnsi" w:cstheme="minorBidi"/>
            <w:b w:val="0"/>
            <w:noProof/>
            <w:sz w:val="22"/>
            <w:szCs w:val="22"/>
            <w:lang w:val="sv-SE" w:eastAsia="sv-SE"/>
          </w:rPr>
          <w:tab/>
        </w:r>
        <w:r w:rsidRPr="00AE0DE8">
          <w:rPr>
            <w:rStyle w:val="Hyperlink"/>
            <w:noProof/>
          </w:rPr>
          <w:t>The LCID is extended similarly as done in LTE, a reserved LCID value indicates the presence of an extended LCID.</w:t>
        </w:r>
      </w:hyperlink>
    </w:p>
    <w:p w14:paraId="7A71EA93" w14:textId="7D9138E1"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4" w:history="1">
        <w:r w:rsidRPr="00AE0DE8">
          <w:rPr>
            <w:rStyle w:val="Hyperlink"/>
            <w:noProof/>
          </w:rPr>
          <w:t>Proposal 5</w:t>
        </w:r>
        <w:r>
          <w:rPr>
            <w:rFonts w:asciiTheme="minorHAnsi" w:eastAsiaTheme="minorEastAsia" w:hAnsiTheme="minorHAnsi" w:cstheme="minorBidi"/>
            <w:b w:val="0"/>
            <w:noProof/>
            <w:sz w:val="22"/>
            <w:szCs w:val="22"/>
            <w:lang w:val="sv-SE" w:eastAsia="sv-SE"/>
          </w:rPr>
          <w:tab/>
        </w:r>
        <w:r w:rsidRPr="00AE0DE8">
          <w:rPr>
            <w:rStyle w:val="Hyperlink"/>
            <w:noProof/>
          </w:rPr>
          <w:t>The extended LCID field can point to an additional 256 IDs being 64 the first logical channel ID to which the extended LCID points.</w:t>
        </w:r>
      </w:hyperlink>
    </w:p>
    <w:p w14:paraId="7F410628" w14:textId="0042FBC8"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5" w:history="1">
        <w:r w:rsidRPr="00AE0DE8">
          <w:rPr>
            <w:rStyle w:val="Hyperlink"/>
            <w:noProof/>
          </w:rPr>
          <w:t>Proposal 6</w:t>
        </w:r>
        <w:r>
          <w:rPr>
            <w:rFonts w:asciiTheme="minorHAnsi" w:eastAsiaTheme="minorEastAsia" w:hAnsiTheme="minorHAnsi" w:cstheme="minorBidi"/>
            <w:b w:val="0"/>
            <w:noProof/>
            <w:sz w:val="22"/>
            <w:szCs w:val="22"/>
            <w:lang w:val="sv-SE" w:eastAsia="sv-SE"/>
          </w:rPr>
          <w:tab/>
        </w:r>
        <w:r w:rsidRPr="00AE0DE8">
          <w:rPr>
            <w:rStyle w:val="Hyperlink"/>
            <w:noProof/>
          </w:rPr>
          <w:t>Rel-15 BSR formats are reused, when extended LCG range is not used.</w:t>
        </w:r>
      </w:hyperlink>
    </w:p>
    <w:p w14:paraId="7C961700" w14:textId="3B45A16F"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6" w:history="1">
        <w:r w:rsidRPr="00AE0DE8">
          <w:rPr>
            <w:rStyle w:val="Hyperlink"/>
            <w:noProof/>
          </w:rPr>
          <w:t>Proposal 7</w:t>
        </w:r>
        <w:r>
          <w:rPr>
            <w:rFonts w:asciiTheme="minorHAnsi" w:eastAsiaTheme="minorEastAsia" w:hAnsiTheme="minorHAnsi" w:cstheme="minorBidi"/>
            <w:b w:val="0"/>
            <w:noProof/>
            <w:sz w:val="22"/>
            <w:szCs w:val="22"/>
            <w:lang w:val="sv-SE" w:eastAsia="sv-SE"/>
          </w:rPr>
          <w:tab/>
        </w:r>
        <w:r w:rsidRPr="00AE0DE8">
          <w:rPr>
            <w:rStyle w:val="Hyperlink"/>
            <w:noProof/>
          </w:rPr>
          <w:t>LCG range should be extended up to 32 ID (if ~320 LCIDs) (or 256 IDs if 1024 LCIDs).</w:t>
        </w:r>
      </w:hyperlink>
    </w:p>
    <w:p w14:paraId="24FD5F8D" w14:textId="61F69D41"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7" w:history="1">
        <w:r w:rsidRPr="00AE0DE8">
          <w:rPr>
            <w:rStyle w:val="Hyperlink"/>
            <w:noProof/>
          </w:rPr>
          <w:t>Proposal 8</w:t>
        </w:r>
        <w:r>
          <w:rPr>
            <w:rFonts w:asciiTheme="minorHAnsi" w:eastAsiaTheme="minorEastAsia" w:hAnsiTheme="minorHAnsi" w:cstheme="minorBidi"/>
            <w:b w:val="0"/>
            <w:noProof/>
            <w:sz w:val="22"/>
            <w:szCs w:val="22"/>
            <w:lang w:val="sv-SE" w:eastAsia="sv-SE"/>
          </w:rPr>
          <w:tab/>
        </w:r>
        <w:r w:rsidRPr="00AE0DE8">
          <w:rPr>
            <w:rStyle w:val="Hyperlink"/>
            <w:noProof/>
          </w:rPr>
          <w:t>New BSR MAC CEs should be defined in response to LCG extension.</w:t>
        </w:r>
      </w:hyperlink>
    </w:p>
    <w:p w14:paraId="27476423" w14:textId="6C24D55D"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8" w:history="1">
        <w:r w:rsidRPr="00AE0DE8">
          <w:rPr>
            <w:rStyle w:val="Hyperlink"/>
            <w:noProof/>
          </w:rPr>
          <w:t>Proposal 9</w:t>
        </w:r>
        <w:r>
          <w:rPr>
            <w:rFonts w:asciiTheme="minorHAnsi" w:eastAsiaTheme="minorEastAsia" w:hAnsiTheme="minorHAnsi" w:cstheme="minorBidi"/>
            <w:b w:val="0"/>
            <w:noProof/>
            <w:sz w:val="22"/>
            <w:szCs w:val="22"/>
            <w:lang w:val="sv-SE" w:eastAsia="sv-SE"/>
          </w:rPr>
          <w:tab/>
        </w:r>
        <w:r w:rsidRPr="00AE0DE8">
          <w:rPr>
            <w:rStyle w:val="Hyperlink"/>
            <w:noProof/>
          </w:rPr>
          <w:t>Short and short truncated BSR should have the following two fields with the corresponding sizes: - LCG ID: 5or 8 bits (depending on the decision in Proposal 5) - Buffer status: 1 byte</w:t>
        </w:r>
      </w:hyperlink>
    </w:p>
    <w:p w14:paraId="78D96A3A" w14:textId="747A3B81"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49" w:history="1">
        <w:r w:rsidRPr="00AE0DE8">
          <w:rPr>
            <w:rStyle w:val="Hyperlink"/>
            <w:noProof/>
          </w:rPr>
          <w:t>Proposal 10</w:t>
        </w:r>
        <w:r>
          <w:rPr>
            <w:rFonts w:asciiTheme="minorHAnsi" w:eastAsiaTheme="minorEastAsia" w:hAnsiTheme="minorHAnsi" w:cstheme="minorBidi"/>
            <w:b w:val="0"/>
            <w:noProof/>
            <w:sz w:val="22"/>
            <w:szCs w:val="22"/>
            <w:lang w:val="sv-SE" w:eastAsia="sv-SE"/>
          </w:rPr>
          <w:tab/>
        </w:r>
        <w:r w:rsidRPr="00AE0DE8">
          <w:rPr>
            <w:rStyle w:val="Hyperlink"/>
            <w:noProof/>
          </w:rPr>
          <w:t>If 32 LCG IDs are defined, the long (truncated) BSR should be extended following the Release 15 long (truncated) BSR i.e. a bitmap indicates the presence/absence of data in the corresponding LCG ID.</w:t>
        </w:r>
      </w:hyperlink>
    </w:p>
    <w:p w14:paraId="47CD3944" w14:textId="7877F768" w:rsidR="00817479" w:rsidRDefault="0081747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4250" w:history="1">
        <w:r w:rsidRPr="00AE0DE8">
          <w:rPr>
            <w:rStyle w:val="Hyperlink"/>
            <w:noProof/>
          </w:rPr>
          <w:t>Proposal 11</w:t>
        </w:r>
        <w:r>
          <w:rPr>
            <w:rFonts w:asciiTheme="minorHAnsi" w:eastAsiaTheme="minorEastAsia" w:hAnsiTheme="minorHAnsi" w:cstheme="minorBidi"/>
            <w:b w:val="0"/>
            <w:noProof/>
            <w:sz w:val="22"/>
            <w:szCs w:val="22"/>
            <w:lang w:val="sv-SE" w:eastAsia="sv-SE"/>
          </w:rPr>
          <w:tab/>
        </w:r>
        <w:r w:rsidRPr="00AE0DE8">
          <w:rPr>
            <w:rStyle w:val="Hyperlink"/>
            <w:noProof/>
          </w:rPr>
          <w:t>If more than 32 LCG IDs are defined, RAN2 to discuss the different long and long truncated BSR format options to minimize the overhead.</w:t>
        </w:r>
      </w:hyperlink>
    </w:p>
    <w:p w14:paraId="01ED8DE4" w14:textId="23082C7C" w:rsidR="00F507D1" w:rsidRPr="00CE0424" w:rsidRDefault="006E1C82" w:rsidP="00CE0424">
      <w:pPr>
        <w:pStyle w:val="Heading1"/>
      </w:pPr>
      <w:r>
        <w:rPr>
          <w:b/>
          <w:bCs/>
          <w:lang w:val="en-US" w:eastAsia="zh-CN"/>
        </w:rPr>
        <w:lastRenderedPageBreak/>
        <w:fldChar w:fldCharType="end"/>
      </w:r>
      <w:bookmarkStart w:id="211" w:name="_In-sequence_SDU_delivery"/>
      <w:bookmarkEnd w:id="211"/>
      <w:r w:rsidR="00F12B1D">
        <w:t>5</w:t>
      </w:r>
      <w:r w:rsidR="00F12B1D">
        <w:tab/>
      </w:r>
      <w:r w:rsidR="00F507D1" w:rsidRPr="00CE0424">
        <w:t>References</w:t>
      </w:r>
    </w:p>
    <w:p w14:paraId="2297D371" w14:textId="002FAC9B" w:rsidR="00A30CA5" w:rsidRPr="00A6431B" w:rsidRDefault="00D261E9" w:rsidP="00A6431B">
      <w:pPr>
        <w:pStyle w:val="Reference"/>
      </w:pPr>
      <w:bookmarkStart w:id="212" w:name="_Ref174151459"/>
      <w:bookmarkStart w:id="213" w:name="_Ref189809556"/>
      <w:r>
        <w:rPr>
          <w:rFonts w:cs="Arial"/>
          <w:noProof/>
          <w:lang w:val="x-none" w:eastAsia="x-none"/>
        </w:rPr>
        <w:t>R2-1814365</w:t>
      </w:r>
      <w:r w:rsidR="00A6431B">
        <w:rPr>
          <w:rFonts w:cs="Arial"/>
          <w:noProof/>
          <w:lang w:val="en-US" w:eastAsia="x-none"/>
        </w:rPr>
        <w:t>;</w:t>
      </w:r>
      <w:r>
        <w:rPr>
          <w:rFonts w:cs="Arial"/>
          <w:noProof/>
          <w:lang w:val="en-US" w:eastAsia="x-none"/>
        </w:rPr>
        <w:t xml:space="preserve"> </w:t>
      </w:r>
      <w:r w:rsidR="00A6431B">
        <w:rPr>
          <w:rFonts w:cs="Arial"/>
          <w:noProof/>
          <w:lang w:val="en-US" w:eastAsia="x-none"/>
        </w:rPr>
        <w:t>“</w:t>
      </w:r>
      <w:r w:rsidR="00995752" w:rsidRPr="00995752">
        <w:t xml:space="preserve">Uplink </w:t>
      </w:r>
      <w:r w:rsidR="00A6431B">
        <w:t>S</w:t>
      </w:r>
      <w:r w:rsidR="00995752" w:rsidRPr="00995752">
        <w:t xml:space="preserve">cheduling in IAB </w:t>
      </w:r>
      <w:r w:rsidR="00A6431B">
        <w:t>N</w:t>
      </w:r>
      <w:r w:rsidR="00995752" w:rsidRPr="00995752">
        <w:t>etworks</w:t>
      </w:r>
      <w:r w:rsidR="00A6431B">
        <w:t>”</w:t>
      </w:r>
      <w:r w:rsidR="00A30CA5">
        <w:t xml:space="preserve">, </w:t>
      </w:r>
      <w:r w:rsidR="00A30CA5" w:rsidRPr="00A6431B">
        <w:t>3GPP TSG-RAN WG2 meeting #103bis</w:t>
      </w:r>
      <w:r w:rsidR="00A6431B">
        <w:t>.</w:t>
      </w:r>
      <w:bookmarkEnd w:id="212"/>
      <w:bookmarkEnd w:id="213"/>
    </w:p>
    <w:sectPr w:rsidR="00A30CA5" w:rsidRPr="00A6431B"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288C2" w14:textId="77777777" w:rsidR="00933731" w:rsidRDefault="00933731">
      <w:r>
        <w:separator/>
      </w:r>
    </w:p>
  </w:endnote>
  <w:endnote w:type="continuationSeparator" w:id="0">
    <w:p w14:paraId="30EBB404" w14:textId="77777777" w:rsidR="00933731" w:rsidRDefault="00933731">
      <w:r>
        <w:continuationSeparator/>
      </w:r>
    </w:p>
  </w:endnote>
  <w:endnote w:type="continuationNotice" w:id="1">
    <w:p w14:paraId="2429EAA4" w14:textId="77777777" w:rsidR="00933731" w:rsidRDefault="00933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52B08" w14:textId="77777777" w:rsidR="00933731" w:rsidRDefault="00933731">
      <w:r>
        <w:separator/>
      </w:r>
    </w:p>
  </w:footnote>
  <w:footnote w:type="continuationSeparator" w:id="0">
    <w:p w14:paraId="426E80BA" w14:textId="77777777" w:rsidR="00933731" w:rsidRDefault="00933731">
      <w:r>
        <w:continuationSeparator/>
      </w:r>
    </w:p>
  </w:footnote>
  <w:footnote w:type="continuationNotice" w:id="1">
    <w:p w14:paraId="42D994B8" w14:textId="77777777" w:rsidR="00933731" w:rsidRDefault="009337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4"/>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5"/>
  </w:num>
  <w:num w:numId="17">
    <w:abstractNumId w:val="8"/>
  </w:num>
  <w:num w:numId="18">
    <w:abstractNumId w:val="9"/>
  </w:num>
  <w:num w:numId="19">
    <w:abstractNumId w:val="4"/>
  </w:num>
  <w:num w:numId="20">
    <w:abstractNumId w:val="41"/>
  </w:num>
  <w:num w:numId="21">
    <w:abstractNumId w:val="18"/>
  </w:num>
  <w:num w:numId="22">
    <w:abstractNumId w:val="39"/>
  </w:num>
  <w:num w:numId="23">
    <w:abstractNumId w:val="33"/>
  </w:num>
  <w:num w:numId="24">
    <w:abstractNumId w:val="7"/>
  </w:num>
  <w:num w:numId="25">
    <w:abstractNumId w:val="5"/>
  </w:num>
  <w:num w:numId="26">
    <w:abstractNumId w:val="1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36"/>
  </w:num>
  <w:num w:numId="33">
    <w:abstractNumId w:val="31"/>
  </w:num>
  <w:num w:numId="34">
    <w:abstractNumId w:val="40"/>
  </w:num>
  <w:num w:numId="35">
    <w:abstractNumId w:val="6"/>
  </w:num>
  <w:num w:numId="36">
    <w:abstractNumId w:val="16"/>
  </w:num>
  <w:num w:numId="37">
    <w:abstractNumId w:val="13"/>
  </w:num>
  <w:num w:numId="38">
    <w:abstractNumId w:val="25"/>
  </w:num>
  <w:num w:numId="39">
    <w:abstractNumId w:val="27"/>
  </w:num>
  <w:num w:numId="40">
    <w:abstractNumId w:val="3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 w:numId="46">
    <w:abstractNumId w:val="26"/>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64C"/>
    <w:rsid w:val="00006446"/>
    <w:rsid w:val="00006896"/>
    <w:rsid w:val="00007CDC"/>
    <w:rsid w:val="00011B28"/>
    <w:rsid w:val="0001420D"/>
    <w:rsid w:val="00015D15"/>
    <w:rsid w:val="00016CD3"/>
    <w:rsid w:val="0002564D"/>
    <w:rsid w:val="00025ECA"/>
    <w:rsid w:val="000325B8"/>
    <w:rsid w:val="00034A08"/>
    <w:rsid w:val="00034C15"/>
    <w:rsid w:val="00036BA1"/>
    <w:rsid w:val="000422E2"/>
    <w:rsid w:val="00042F22"/>
    <w:rsid w:val="000444EF"/>
    <w:rsid w:val="00052A07"/>
    <w:rsid w:val="000534E3"/>
    <w:rsid w:val="00053A81"/>
    <w:rsid w:val="0005606A"/>
    <w:rsid w:val="00057117"/>
    <w:rsid w:val="000604B9"/>
    <w:rsid w:val="000616E7"/>
    <w:rsid w:val="000627D9"/>
    <w:rsid w:val="0006487E"/>
    <w:rsid w:val="00065E1A"/>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3474"/>
    <w:rsid w:val="0009510F"/>
    <w:rsid w:val="00095FB6"/>
    <w:rsid w:val="000A153E"/>
    <w:rsid w:val="000A1B7B"/>
    <w:rsid w:val="000A56F2"/>
    <w:rsid w:val="000B1ECA"/>
    <w:rsid w:val="000B2719"/>
    <w:rsid w:val="000B3A8F"/>
    <w:rsid w:val="000B4AB9"/>
    <w:rsid w:val="000B58C3"/>
    <w:rsid w:val="000B61E9"/>
    <w:rsid w:val="000C0D13"/>
    <w:rsid w:val="000C165A"/>
    <w:rsid w:val="000C2E19"/>
    <w:rsid w:val="000D0D07"/>
    <w:rsid w:val="000D4797"/>
    <w:rsid w:val="000D5A64"/>
    <w:rsid w:val="000D5EF9"/>
    <w:rsid w:val="000D6705"/>
    <w:rsid w:val="000E0527"/>
    <w:rsid w:val="000E1E92"/>
    <w:rsid w:val="000E637A"/>
    <w:rsid w:val="000E700D"/>
    <w:rsid w:val="000F02C7"/>
    <w:rsid w:val="000F06D6"/>
    <w:rsid w:val="000F0EB1"/>
    <w:rsid w:val="000F1106"/>
    <w:rsid w:val="000F3BE9"/>
    <w:rsid w:val="000F3F6C"/>
    <w:rsid w:val="000F6DF3"/>
    <w:rsid w:val="000F7D7C"/>
    <w:rsid w:val="001005FF"/>
    <w:rsid w:val="00102A2A"/>
    <w:rsid w:val="001062FB"/>
    <w:rsid w:val="001063E6"/>
    <w:rsid w:val="00113CF4"/>
    <w:rsid w:val="001153EA"/>
    <w:rsid w:val="00115643"/>
    <w:rsid w:val="00116765"/>
    <w:rsid w:val="00116C9E"/>
    <w:rsid w:val="00120DE7"/>
    <w:rsid w:val="001219F5"/>
    <w:rsid w:val="00121A20"/>
    <w:rsid w:val="001220CD"/>
    <w:rsid w:val="0012377F"/>
    <w:rsid w:val="00124314"/>
    <w:rsid w:val="00126B4A"/>
    <w:rsid w:val="00132FD0"/>
    <w:rsid w:val="001344C0"/>
    <w:rsid w:val="001346FA"/>
    <w:rsid w:val="00135252"/>
    <w:rsid w:val="00137AB5"/>
    <w:rsid w:val="00137F0B"/>
    <w:rsid w:val="00142BCB"/>
    <w:rsid w:val="001472F3"/>
    <w:rsid w:val="00151E23"/>
    <w:rsid w:val="001526E0"/>
    <w:rsid w:val="00155056"/>
    <w:rsid w:val="001551B5"/>
    <w:rsid w:val="001561C1"/>
    <w:rsid w:val="00162A24"/>
    <w:rsid w:val="001659C1"/>
    <w:rsid w:val="001662A9"/>
    <w:rsid w:val="00171B70"/>
    <w:rsid w:val="001723EF"/>
    <w:rsid w:val="00173A8E"/>
    <w:rsid w:val="00174CBB"/>
    <w:rsid w:val="0017502C"/>
    <w:rsid w:val="00180FDA"/>
    <w:rsid w:val="0018143F"/>
    <w:rsid w:val="00181FF8"/>
    <w:rsid w:val="00185B50"/>
    <w:rsid w:val="00190AC1"/>
    <w:rsid w:val="0019341A"/>
    <w:rsid w:val="00197DF9"/>
    <w:rsid w:val="001A1987"/>
    <w:rsid w:val="001A2564"/>
    <w:rsid w:val="001A4236"/>
    <w:rsid w:val="001A6173"/>
    <w:rsid w:val="001A6CBA"/>
    <w:rsid w:val="001A7005"/>
    <w:rsid w:val="001A7D38"/>
    <w:rsid w:val="001B0D97"/>
    <w:rsid w:val="001B39E3"/>
    <w:rsid w:val="001B5A5D"/>
    <w:rsid w:val="001C1945"/>
    <w:rsid w:val="001C1CE5"/>
    <w:rsid w:val="001C2EF2"/>
    <w:rsid w:val="001C3D2A"/>
    <w:rsid w:val="001C5DF2"/>
    <w:rsid w:val="001D51BA"/>
    <w:rsid w:val="001D53E7"/>
    <w:rsid w:val="001D6342"/>
    <w:rsid w:val="001D6D53"/>
    <w:rsid w:val="001E2799"/>
    <w:rsid w:val="001E4899"/>
    <w:rsid w:val="001E58E2"/>
    <w:rsid w:val="001E66DC"/>
    <w:rsid w:val="001E743C"/>
    <w:rsid w:val="001E791C"/>
    <w:rsid w:val="001E7AED"/>
    <w:rsid w:val="001F103B"/>
    <w:rsid w:val="001F3916"/>
    <w:rsid w:val="001F54C5"/>
    <w:rsid w:val="001F662C"/>
    <w:rsid w:val="001F7074"/>
    <w:rsid w:val="00200490"/>
    <w:rsid w:val="00200873"/>
    <w:rsid w:val="00201F3A"/>
    <w:rsid w:val="00203F96"/>
    <w:rsid w:val="002069B2"/>
    <w:rsid w:val="00207FA3"/>
    <w:rsid w:val="002111E7"/>
    <w:rsid w:val="00214D8C"/>
    <w:rsid w:val="00214DA8"/>
    <w:rsid w:val="00215423"/>
    <w:rsid w:val="002158FA"/>
    <w:rsid w:val="00220600"/>
    <w:rsid w:val="00221BF4"/>
    <w:rsid w:val="002224DB"/>
    <w:rsid w:val="00222CDB"/>
    <w:rsid w:val="00223FCB"/>
    <w:rsid w:val="002252C3"/>
    <w:rsid w:val="00225C54"/>
    <w:rsid w:val="00230765"/>
    <w:rsid w:val="00230D18"/>
    <w:rsid w:val="002319E4"/>
    <w:rsid w:val="00231C82"/>
    <w:rsid w:val="00235632"/>
    <w:rsid w:val="00235872"/>
    <w:rsid w:val="0024033A"/>
    <w:rsid w:val="00240AD1"/>
    <w:rsid w:val="00241559"/>
    <w:rsid w:val="00243167"/>
    <w:rsid w:val="002435B3"/>
    <w:rsid w:val="002458EB"/>
    <w:rsid w:val="00245C1A"/>
    <w:rsid w:val="002500C8"/>
    <w:rsid w:val="00257543"/>
    <w:rsid w:val="002617E7"/>
    <w:rsid w:val="00264228"/>
    <w:rsid w:val="00264334"/>
    <w:rsid w:val="0026473E"/>
    <w:rsid w:val="00264835"/>
    <w:rsid w:val="00266214"/>
    <w:rsid w:val="00267C83"/>
    <w:rsid w:val="0027144F"/>
    <w:rsid w:val="00271813"/>
    <w:rsid w:val="00271F3A"/>
    <w:rsid w:val="00273278"/>
    <w:rsid w:val="002737F4"/>
    <w:rsid w:val="002805F5"/>
    <w:rsid w:val="00280751"/>
    <w:rsid w:val="00281202"/>
    <w:rsid w:val="0028280A"/>
    <w:rsid w:val="002836C0"/>
    <w:rsid w:val="00286ACD"/>
    <w:rsid w:val="0028727E"/>
    <w:rsid w:val="00287838"/>
    <w:rsid w:val="002907B5"/>
    <w:rsid w:val="00290FBD"/>
    <w:rsid w:val="00292EB7"/>
    <w:rsid w:val="00296227"/>
    <w:rsid w:val="00296F44"/>
    <w:rsid w:val="0029777D"/>
    <w:rsid w:val="00297D84"/>
    <w:rsid w:val="002A055E"/>
    <w:rsid w:val="002A1D4E"/>
    <w:rsid w:val="002A2869"/>
    <w:rsid w:val="002B0503"/>
    <w:rsid w:val="002B24D6"/>
    <w:rsid w:val="002B4D4C"/>
    <w:rsid w:val="002C2BA8"/>
    <w:rsid w:val="002C314D"/>
    <w:rsid w:val="002C41E6"/>
    <w:rsid w:val="002D071A"/>
    <w:rsid w:val="002D09F1"/>
    <w:rsid w:val="002D1134"/>
    <w:rsid w:val="002D259C"/>
    <w:rsid w:val="002D34B2"/>
    <w:rsid w:val="002D48B0"/>
    <w:rsid w:val="002D5B37"/>
    <w:rsid w:val="002D7637"/>
    <w:rsid w:val="002E17F2"/>
    <w:rsid w:val="002E4634"/>
    <w:rsid w:val="002E5D3C"/>
    <w:rsid w:val="002E7CAE"/>
    <w:rsid w:val="002F2771"/>
    <w:rsid w:val="002F35CE"/>
    <w:rsid w:val="002F37A9"/>
    <w:rsid w:val="002F3872"/>
    <w:rsid w:val="00301581"/>
    <w:rsid w:val="00301CE6"/>
    <w:rsid w:val="0030256B"/>
    <w:rsid w:val="00303D07"/>
    <w:rsid w:val="0030501F"/>
    <w:rsid w:val="00307BA1"/>
    <w:rsid w:val="00311702"/>
    <w:rsid w:val="00311E82"/>
    <w:rsid w:val="00313FD6"/>
    <w:rsid w:val="003143BD"/>
    <w:rsid w:val="00315363"/>
    <w:rsid w:val="003166CC"/>
    <w:rsid w:val="003203ED"/>
    <w:rsid w:val="00322C9F"/>
    <w:rsid w:val="00324952"/>
    <w:rsid w:val="00324D23"/>
    <w:rsid w:val="00331751"/>
    <w:rsid w:val="00333179"/>
    <w:rsid w:val="00334579"/>
    <w:rsid w:val="00334D55"/>
    <w:rsid w:val="00335858"/>
    <w:rsid w:val="00336BDA"/>
    <w:rsid w:val="00341BC5"/>
    <w:rsid w:val="00342BD7"/>
    <w:rsid w:val="00344CEB"/>
    <w:rsid w:val="00346DB5"/>
    <w:rsid w:val="00347134"/>
    <w:rsid w:val="003477B1"/>
    <w:rsid w:val="0035253B"/>
    <w:rsid w:val="00357380"/>
    <w:rsid w:val="00357B18"/>
    <w:rsid w:val="003602D9"/>
    <w:rsid w:val="003604CE"/>
    <w:rsid w:val="003620C3"/>
    <w:rsid w:val="003630E6"/>
    <w:rsid w:val="00370E47"/>
    <w:rsid w:val="003742AC"/>
    <w:rsid w:val="0037581E"/>
    <w:rsid w:val="00377CE1"/>
    <w:rsid w:val="00385BF0"/>
    <w:rsid w:val="0038727F"/>
    <w:rsid w:val="003939FF"/>
    <w:rsid w:val="003A2223"/>
    <w:rsid w:val="003A2A0F"/>
    <w:rsid w:val="003A45A1"/>
    <w:rsid w:val="003A5B0A"/>
    <w:rsid w:val="003A6BAC"/>
    <w:rsid w:val="003A70A4"/>
    <w:rsid w:val="003A731F"/>
    <w:rsid w:val="003A7EF3"/>
    <w:rsid w:val="003B159C"/>
    <w:rsid w:val="003B369F"/>
    <w:rsid w:val="003B36A3"/>
    <w:rsid w:val="003B64BB"/>
    <w:rsid w:val="003B6632"/>
    <w:rsid w:val="003B7FE5"/>
    <w:rsid w:val="003C11C8"/>
    <w:rsid w:val="003C2702"/>
    <w:rsid w:val="003C5CC4"/>
    <w:rsid w:val="003C7806"/>
    <w:rsid w:val="003D0ED4"/>
    <w:rsid w:val="003D109F"/>
    <w:rsid w:val="003D2478"/>
    <w:rsid w:val="003D3C45"/>
    <w:rsid w:val="003D5B1F"/>
    <w:rsid w:val="003D7355"/>
    <w:rsid w:val="003E05C2"/>
    <w:rsid w:val="003E15FA"/>
    <w:rsid w:val="003E291A"/>
    <w:rsid w:val="003E44CB"/>
    <w:rsid w:val="003E55E4"/>
    <w:rsid w:val="003E74E3"/>
    <w:rsid w:val="003F05C7"/>
    <w:rsid w:val="003F2CD4"/>
    <w:rsid w:val="003F6BBE"/>
    <w:rsid w:val="004000E8"/>
    <w:rsid w:val="004028C0"/>
    <w:rsid w:val="00402E2B"/>
    <w:rsid w:val="00403836"/>
    <w:rsid w:val="0040512B"/>
    <w:rsid w:val="00405CA5"/>
    <w:rsid w:val="00407CD3"/>
    <w:rsid w:val="00410134"/>
    <w:rsid w:val="00410881"/>
    <w:rsid w:val="00410B72"/>
    <w:rsid w:val="00410F18"/>
    <w:rsid w:val="0041263E"/>
    <w:rsid w:val="00413AAC"/>
    <w:rsid w:val="00413E92"/>
    <w:rsid w:val="0041780A"/>
    <w:rsid w:val="004203F6"/>
    <w:rsid w:val="00421105"/>
    <w:rsid w:val="00421BE9"/>
    <w:rsid w:val="00422AA4"/>
    <w:rsid w:val="004242F4"/>
    <w:rsid w:val="00427248"/>
    <w:rsid w:val="004277C2"/>
    <w:rsid w:val="00437447"/>
    <w:rsid w:val="00437D4E"/>
    <w:rsid w:val="00441A92"/>
    <w:rsid w:val="004431DC"/>
    <w:rsid w:val="00443CD9"/>
    <w:rsid w:val="00444F56"/>
    <w:rsid w:val="00446488"/>
    <w:rsid w:val="00446ADE"/>
    <w:rsid w:val="004517AA"/>
    <w:rsid w:val="00452CAC"/>
    <w:rsid w:val="00455C00"/>
    <w:rsid w:val="00457565"/>
    <w:rsid w:val="00457B71"/>
    <w:rsid w:val="004669E2"/>
    <w:rsid w:val="00470C31"/>
    <w:rsid w:val="00470DC1"/>
    <w:rsid w:val="00471DE0"/>
    <w:rsid w:val="0047301E"/>
    <w:rsid w:val="004734D0"/>
    <w:rsid w:val="0047556B"/>
    <w:rsid w:val="00476000"/>
    <w:rsid w:val="00477768"/>
    <w:rsid w:val="0048238A"/>
    <w:rsid w:val="0048297B"/>
    <w:rsid w:val="004873E5"/>
    <w:rsid w:val="00492BC5"/>
    <w:rsid w:val="0049424A"/>
    <w:rsid w:val="004964F1"/>
    <w:rsid w:val="004A16BC"/>
    <w:rsid w:val="004A2B94"/>
    <w:rsid w:val="004B1979"/>
    <w:rsid w:val="004B2575"/>
    <w:rsid w:val="004B395D"/>
    <w:rsid w:val="004B3F9D"/>
    <w:rsid w:val="004B6F6A"/>
    <w:rsid w:val="004B7C0C"/>
    <w:rsid w:val="004C3898"/>
    <w:rsid w:val="004C5BCD"/>
    <w:rsid w:val="004C667A"/>
    <w:rsid w:val="004C7AF6"/>
    <w:rsid w:val="004D03E8"/>
    <w:rsid w:val="004D36B1"/>
    <w:rsid w:val="004D5391"/>
    <w:rsid w:val="004D7EBD"/>
    <w:rsid w:val="004E2680"/>
    <w:rsid w:val="004E28F9"/>
    <w:rsid w:val="004E39FA"/>
    <w:rsid w:val="004E462E"/>
    <w:rsid w:val="004E4DEA"/>
    <w:rsid w:val="004E56DC"/>
    <w:rsid w:val="004E76F4"/>
    <w:rsid w:val="004E7A64"/>
    <w:rsid w:val="004F0B4E"/>
    <w:rsid w:val="004F0B6C"/>
    <w:rsid w:val="004F2078"/>
    <w:rsid w:val="004F4DA3"/>
    <w:rsid w:val="00503BF9"/>
    <w:rsid w:val="00506557"/>
    <w:rsid w:val="0050677A"/>
    <w:rsid w:val="00507867"/>
    <w:rsid w:val="005108D8"/>
    <w:rsid w:val="0051107E"/>
    <w:rsid w:val="005116F9"/>
    <w:rsid w:val="005153A7"/>
    <w:rsid w:val="005219CF"/>
    <w:rsid w:val="005348A7"/>
    <w:rsid w:val="00534B59"/>
    <w:rsid w:val="00536759"/>
    <w:rsid w:val="00537C62"/>
    <w:rsid w:val="00542BD1"/>
    <w:rsid w:val="005451B2"/>
    <w:rsid w:val="00545381"/>
    <w:rsid w:val="00546970"/>
    <w:rsid w:val="005533B5"/>
    <w:rsid w:val="005539D5"/>
    <w:rsid w:val="00554E19"/>
    <w:rsid w:val="0056121F"/>
    <w:rsid w:val="00567614"/>
    <w:rsid w:val="00567A89"/>
    <w:rsid w:val="00572505"/>
    <w:rsid w:val="00582809"/>
    <w:rsid w:val="00584472"/>
    <w:rsid w:val="0058498D"/>
    <w:rsid w:val="00586016"/>
    <w:rsid w:val="0058798C"/>
    <w:rsid w:val="005900FA"/>
    <w:rsid w:val="00592A46"/>
    <w:rsid w:val="005935A4"/>
    <w:rsid w:val="00593CAD"/>
    <w:rsid w:val="005948C2"/>
    <w:rsid w:val="00595DCA"/>
    <w:rsid w:val="0059779B"/>
    <w:rsid w:val="005A03D9"/>
    <w:rsid w:val="005A209A"/>
    <w:rsid w:val="005A662D"/>
    <w:rsid w:val="005A671F"/>
    <w:rsid w:val="005B1409"/>
    <w:rsid w:val="005B3377"/>
    <w:rsid w:val="005B35D7"/>
    <w:rsid w:val="005B392A"/>
    <w:rsid w:val="005B3AA3"/>
    <w:rsid w:val="005B59E2"/>
    <w:rsid w:val="005B6F83"/>
    <w:rsid w:val="005C42C4"/>
    <w:rsid w:val="005C55B9"/>
    <w:rsid w:val="005C74FB"/>
    <w:rsid w:val="005D0E01"/>
    <w:rsid w:val="005D1602"/>
    <w:rsid w:val="005D3E71"/>
    <w:rsid w:val="005D7BC7"/>
    <w:rsid w:val="005E0419"/>
    <w:rsid w:val="005E385F"/>
    <w:rsid w:val="005E5B81"/>
    <w:rsid w:val="005E6139"/>
    <w:rsid w:val="005F2CB1"/>
    <w:rsid w:val="005F3025"/>
    <w:rsid w:val="005F3037"/>
    <w:rsid w:val="005F5433"/>
    <w:rsid w:val="005F618C"/>
    <w:rsid w:val="005F70BD"/>
    <w:rsid w:val="006010B1"/>
    <w:rsid w:val="0060283C"/>
    <w:rsid w:val="00604F14"/>
    <w:rsid w:val="00611B83"/>
    <w:rsid w:val="00613257"/>
    <w:rsid w:val="00614077"/>
    <w:rsid w:val="00615055"/>
    <w:rsid w:val="006171A3"/>
    <w:rsid w:val="00617B04"/>
    <w:rsid w:val="00620A71"/>
    <w:rsid w:val="00620D80"/>
    <w:rsid w:val="00621DFB"/>
    <w:rsid w:val="006234A6"/>
    <w:rsid w:val="006255E7"/>
    <w:rsid w:val="00630001"/>
    <w:rsid w:val="006311B3"/>
    <w:rsid w:val="0063284C"/>
    <w:rsid w:val="00636398"/>
    <w:rsid w:val="006368D3"/>
    <w:rsid w:val="006377EC"/>
    <w:rsid w:val="0064151F"/>
    <w:rsid w:val="00641533"/>
    <w:rsid w:val="0064208D"/>
    <w:rsid w:val="00643475"/>
    <w:rsid w:val="0064396A"/>
    <w:rsid w:val="00645B86"/>
    <w:rsid w:val="0064624E"/>
    <w:rsid w:val="00650AB9"/>
    <w:rsid w:val="0065182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E4F"/>
    <w:rsid w:val="00695FC2"/>
    <w:rsid w:val="00696949"/>
    <w:rsid w:val="00697052"/>
    <w:rsid w:val="006A1AB6"/>
    <w:rsid w:val="006A2160"/>
    <w:rsid w:val="006A46FB"/>
    <w:rsid w:val="006A5E28"/>
    <w:rsid w:val="006A697B"/>
    <w:rsid w:val="006A7AFF"/>
    <w:rsid w:val="006B1816"/>
    <w:rsid w:val="006B2099"/>
    <w:rsid w:val="006B50CF"/>
    <w:rsid w:val="006C03B8"/>
    <w:rsid w:val="006C427A"/>
    <w:rsid w:val="006C52D1"/>
    <w:rsid w:val="006C5EC9"/>
    <w:rsid w:val="006C6059"/>
    <w:rsid w:val="006C7522"/>
    <w:rsid w:val="006D522A"/>
    <w:rsid w:val="006D6F08"/>
    <w:rsid w:val="006E062C"/>
    <w:rsid w:val="006E1C82"/>
    <w:rsid w:val="006E28B7"/>
    <w:rsid w:val="006E2A9B"/>
    <w:rsid w:val="006E3310"/>
    <w:rsid w:val="006E47A0"/>
    <w:rsid w:val="006E4E39"/>
    <w:rsid w:val="006E565E"/>
    <w:rsid w:val="006E673D"/>
    <w:rsid w:val="006E71B1"/>
    <w:rsid w:val="006E7D3B"/>
    <w:rsid w:val="006F1B70"/>
    <w:rsid w:val="006F341D"/>
    <w:rsid w:val="006F3CDE"/>
    <w:rsid w:val="006F5617"/>
    <w:rsid w:val="006F58D4"/>
    <w:rsid w:val="006F6582"/>
    <w:rsid w:val="007016C0"/>
    <w:rsid w:val="0070346E"/>
    <w:rsid w:val="00704EDB"/>
    <w:rsid w:val="00706101"/>
    <w:rsid w:val="00707072"/>
    <w:rsid w:val="00707D61"/>
    <w:rsid w:val="00712287"/>
    <w:rsid w:val="00712772"/>
    <w:rsid w:val="007148D3"/>
    <w:rsid w:val="00715B9A"/>
    <w:rsid w:val="007169F2"/>
    <w:rsid w:val="0071761F"/>
    <w:rsid w:val="00717AFA"/>
    <w:rsid w:val="007231E2"/>
    <w:rsid w:val="007257D0"/>
    <w:rsid w:val="00726EA6"/>
    <w:rsid w:val="00727064"/>
    <w:rsid w:val="00727208"/>
    <w:rsid w:val="00727680"/>
    <w:rsid w:val="00732E30"/>
    <w:rsid w:val="007348B1"/>
    <w:rsid w:val="00736291"/>
    <w:rsid w:val="007362A6"/>
    <w:rsid w:val="00736D7D"/>
    <w:rsid w:val="0073795F"/>
    <w:rsid w:val="00740E58"/>
    <w:rsid w:val="007445A0"/>
    <w:rsid w:val="0074524B"/>
    <w:rsid w:val="007464A2"/>
    <w:rsid w:val="00747D8B"/>
    <w:rsid w:val="00751228"/>
    <w:rsid w:val="00755250"/>
    <w:rsid w:val="00755580"/>
    <w:rsid w:val="007571E1"/>
    <w:rsid w:val="007604B2"/>
    <w:rsid w:val="00764DA0"/>
    <w:rsid w:val="00765281"/>
    <w:rsid w:val="00766BAD"/>
    <w:rsid w:val="007723B5"/>
    <w:rsid w:val="00772532"/>
    <w:rsid w:val="007729A2"/>
    <w:rsid w:val="00775373"/>
    <w:rsid w:val="007755F2"/>
    <w:rsid w:val="00775A1F"/>
    <w:rsid w:val="00776971"/>
    <w:rsid w:val="00776A5F"/>
    <w:rsid w:val="0077718F"/>
    <w:rsid w:val="00780A80"/>
    <w:rsid w:val="0078177E"/>
    <w:rsid w:val="0078254E"/>
    <w:rsid w:val="0078304C"/>
    <w:rsid w:val="00783673"/>
    <w:rsid w:val="00785490"/>
    <w:rsid w:val="007925EA"/>
    <w:rsid w:val="00792FD5"/>
    <w:rsid w:val="00793CD8"/>
    <w:rsid w:val="00795C92"/>
    <w:rsid w:val="00796231"/>
    <w:rsid w:val="007A1CB3"/>
    <w:rsid w:val="007A306F"/>
    <w:rsid w:val="007A43A6"/>
    <w:rsid w:val="007A588A"/>
    <w:rsid w:val="007A58A6"/>
    <w:rsid w:val="007B089A"/>
    <w:rsid w:val="007B3D2D"/>
    <w:rsid w:val="007B50AE"/>
    <w:rsid w:val="007B51DF"/>
    <w:rsid w:val="007B535E"/>
    <w:rsid w:val="007B6B05"/>
    <w:rsid w:val="007C05DD"/>
    <w:rsid w:val="007C3D18"/>
    <w:rsid w:val="007C60BF"/>
    <w:rsid w:val="007C6A07"/>
    <w:rsid w:val="007C75A1"/>
    <w:rsid w:val="007C77A5"/>
    <w:rsid w:val="007D04E5"/>
    <w:rsid w:val="007D43AE"/>
    <w:rsid w:val="007D5901"/>
    <w:rsid w:val="007D7526"/>
    <w:rsid w:val="007E4610"/>
    <w:rsid w:val="007E4715"/>
    <w:rsid w:val="007E505B"/>
    <w:rsid w:val="007E7091"/>
    <w:rsid w:val="007F0344"/>
    <w:rsid w:val="007F51AB"/>
    <w:rsid w:val="00802604"/>
    <w:rsid w:val="00803FAE"/>
    <w:rsid w:val="0080605F"/>
    <w:rsid w:val="00806DD6"/>
    <w:rsid w:val="00807786"/>
    <w:rsid w:val="00811AF2"/>
    <w:rsid w:val="00811FCB"/>
    <w:rsid w:val="008132F2"/>
    <w:rsid w:val="0081489E"/>
    <w:rsid w:val="008158D6"/>
    <w:rsid w:val="00817196"/>
    <w:rsid w:val="00817479"/>
    <w:rsid w:val="00822E32"/>
    <w:rsid w:val="008235DB"/>
    <w:rsid w:val="0082479D"/>
    <w:rsid w:val="00824AB4"/>
    <w:rsid w:val="00825C42"/>
    <w:rsid w:val="00825D25"/>
    <w:rsid w:val="00827D6F"/>
    <w:rsid w:val="00830CC8"/>
    <w:rsid w:val="00830E63"/>
    <w:rsid w:val="00832975"/>
    <w:rsid w:val="008376AC"/>
    <w:rsid w:val="008444E8"/>
    <w:rsid w:val="00844E80"/>
    <w:rsid w:val="008462DB"/>
    <w:rsid w:val="00846FE7"/>
    <w:rsid w:val="00847150"/>
    <w:rsid w:val="00852984"/>
    <w:rsid w:val="00853AFB"/>
    <w:rsid w:val="00856896"/>
    <w:rsid w:val="00856911"/>
    <w:rsid w:val="00856C51"/>
    <w:rsid w:val="008677FD"/>
    <w:rsid w:val="008706D4"/>
    <w:rsid w:val="00870F8A"/>
    <w:rsid w:val="008719A4"/>
    <w:rsid w:val="00871D23"/>
    <w:rsid w:val="00874312"/>
    <w:rsid w:val="0087437C"/>
    <w:rsid w:val="00875CD7"/>
    <w:rsid w:val="00876B4D"/>
    <w:rsid w:val="00877F18"/>
    <w:rsid w:val="00882316"/>
    <w:rsid w:val="00882E05"/>
    <w:rsid w:val="00887FA5"/>
    <w:rsid w:val="00890CF5"/>
    <w:rsid w:val="008941E3"/>
    <w:rsid w:val="00894A88"/>
    <w:rsid w:val="00895386"/>
    <w:rsid w:val="00895A15"/>
    <w:rsid w:val="00897C52"/>
    <w:rsid w:val="008A21FF"/>
    <w:rsid w:val="008A2CE2"/>
    <w:rsid w:val="008A30AC"/>
    <w:rsid w:val="008A44B8"/>
    <w:rsid w:val="008A51A8"/>
    <w:rsid w:val="008A54C7"/>
    <w:rsid w:val="008A599E"/>
    <w:rsid w:val="008A77D8"/>
    <w:rsid w:val="008B0483"/>
    <w:rsid w:val="008B120C"/>
    <w:rsid w:val="008B14EE"/>
    <w:rsid w:val="008B240B"/>
    <w:rsid w:val="008B4474"/>
    <w:rsid w:val="008B51A0"/>
    <w:rsid w:val="008B592A"/>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65E"/>
    <w:rsid w:val="008E0927"/>
    <w:rsid w:val="008E187E"/>
    <w:rsid w:val="008E1909"/>
    <w:rsid w:val="008F1EAB"/>
    <w:rsid w:val="008F2244"/>
    <w:rsid w:val="008F28CF"/>
    <w:rsid w:val="008F33DC"/>
    <w:rsid w:val="008F477F"/>
    <w:rsid w:val="009004F6"/>
    <w:rsid w:val="00902350"/>
    <w:rsid w:val="0090336B"/>
    <w:rsid w:val="00904813"/>
    <w:rsid w:val="009053AA"/>
    <w:rsid w:val="00905CAC"/>
    <w:rsid w:val="00906939"/>
    <w:rsid w:val="00910B7D"/>
    <w:rsid w:val="00911DFB"/>
    <w:rsid w:val="0091373E"/>
    <w:rsid w:val="009139D9"/>
    <w:rsid w:val="00914AD8"/>
    <w:rsid w:val="00916079"/>
    <w:rsid w:val="00917CE9"/>
    <w:rsid w:val="00920BF2"/>
    <w:rsid w:val="00922010"/>
    <w:rsid w:val="00927C72"/>
    <w:rsid w:val="00930E40"/>
    <w:rsid w:val="00930E89"/>
    <w:rsid w:val="00931BD9"/>
    <w:rsid w:val="00931E8E"/>
    <w:rsid w:val="00933731"/>
    <w:rsid w:val="009368F3"/>
    <w:rsid w:val="00941636"/>
    <w:rsid w:val="00943742"/>
    <w:rsid w:val="0094413A"/>
    <w:rsid w:val="00945C05"/>
    <w:rsid w:val="00946945"/>
    <w:rsid w:val="00947713"/>
    <w:rsid w:val="0094792D"/>
    <w:rsid w:val="00950DE7"/>
    <w:rsid w:val="00953920"/>
    <w:rsid w:val="00953D47"/>
    <w:rsid w:val="009546FF"/>
    <w:rsid w:val="0095681E"/>
    <w:rsid w:val="009572D4"/>
    <w:rsid w:val="00961921"/>
    <w:rsid w:val="0096430A"/>
    <w:rsid w:val="0096554B"/>
    <w:rsid w:val="0096584A"/>
    <w:rsid w:val="00966634"/>
    <w:rsid w:val="00971F08"/>
    <w:rsid w:val="0097603D"/>
    <w:rsid w:val="00976949"/>
    <w:rsid w:val="00980334"/>
    <w:rsid w:val="00980477"/>
    <w:rsid w:val="0098146D"/>
    <w:rsid w:val="00985253"/>
    <w:rsid w:val="009853B3"/>
    <w:rsid w:val="00990630"/>
    <w:rsid w:val="00991761"/>
    <w:rsid w:val="00993411"/>
    <w:rsid w:val="00994DCA"/>
    <w:rsid w:val="00995752"/>
    <w:rsid w:val="009960EC"/>
    <w:rsid w:val="0099626D"/>
    <w:rsid w:val="009970DD"/>
    <w:rsid w:val="009A0FBA"/>
    <w:rsid w:val="009A1601"/>
    <w:rsid w:val="009A3BB6"/>
    <w:rsid w:val="009A462D"/>
    <w:rsid w:val="009A5CBA"/>
    <w:rsid w:val="009B1F30"/>
    <w:rsid w:val="009B3AC2"/>
    <w:rsid w:val="009B4192"/>
    <w:rsid w:val="009B4DF4"/>
    <w:rsid w:val="009B564E"/>
    <w:rsid w:val="009B7E87"/>
    <w:rsid w:val="009C0169"/>
    <w:rsid w:val="009C35C8"/>
    <w:rsid w:val="009C403E"/>
    <w:rsid w:val="009C5C82"/>
    <w:rsid w:val="009D0629"/>
    <w:rsid w:val="009D4EE7"/>
    <w:rsid w:val="009D4FF0"/>
    <w:rsid w:val="009D703C"/>
    <w:rsid w:val="009D718F"/>
    <w:rsid w:val="009D724E"/>
    <w:rsid w:val="009E068F"/>
    <w:rsid w:val="009E1187"/>
    <w:rsid w:val="009E14E0"/>
    <w:rsid w:val="009E35DB"/>
    <w:rsid w:val="009E47A3"/>
    <w:rsid w:val="009E4F36"/>
    <w:rsid w:val="009F0814"/>
    <w:rsid w:val="009F08F3"/>
    <w:rsid w:val="009F344F"/>
    <w:rsid w:val="009F4D88"/>
    <w:rsid w:val="00A008A7"/>
    <w:rsid w:val="00A01C98"/>
    <w:rsid w:val="00A031D8"/>
    <w:rsid w:val="00A03418"/>
    <w:rsid w:val="00A048A8"/>
    <w:rsid w:val="00A04F49"/>
    <w:rsid w:val="00A13414"/>
    <w:rsid w:val="00A13E54"/>
    <w:rsid w:val="00A16CC1"/>
    <w:rsid w:val="00A1755F"/>
    <w:rsid w:val="00A17F63"/>
    <w:rsid w:val="00A2193B"/>
    <w:rsid w:val="00A2351A"/>
    <w:rsid w:val="00A24963"/>
    <w:rsid w:val="00A264A9"/>
    <w:rsid w:val="00A26DCF"/>
    <w:rsid w:val="00A27785"/>
    <w:rsid w:val="00A27823"/>
    <w:rsid w:val="00A30187"/>
    <w:rsid w:val="00A30C46"/>
    <w:rsid w:val="00A30CA5"/>
    <w:rsid w:val="00A3380F"/>
    <w:rsid w:val="00A3448A"/>
    <w:rsid w:val="00A35743"/>
    <w:rsid w:val="00A36297"/>
    <w:rsid w:val="00A370C1"/>
    <w:rsid w:val="00A41E2B"/>
    <w:rsid w:val="00A45B74"/>
    <w:rsid w:val="00A51942"/>
    <w:rsid w:val="00A51D0A"/>
    <w:rsid w:val="00A51F47"/>
    <w:rsid w:val="00A52E1D"/>
    <w:rsid w:val="00A542A0"/>
    <w:rsid w:val="00A56934"/>
    <w:rsid w:val="00A61499"/>
    <w:rsid w:val="00A62A16"/>
    <w:rsid w:val="00A62A77"/>
    <w:rsid w:val="00A6346D"/>
    <w:rsid w:val="00A63483"/>
    <w:rsid w:val="00A6431B"/>
    <w:rsid w:val="00A657D7"/>
    <w:rsid w:val="00A660AC"/>
    <w:rsid w:val="00A67E6C"/>
    <w:rsid w:val="00A71B99"/>
    <w:rsid w:val="00A739D0"/>
    <w:rsid w:val="00A761D4"/>
    <w:rsid w:val="00A76A3E"/>
    <w:rsid w:val="00A77EC4"/>
    <w:rsid w:val="00A92879"/>
    <w:rsid w:val="00A92C1D"/>
    <w:rsid w:val="00A9442A"/>
    <w:rsid w:val="00AA016F"/>
    <w:rsid w:val="00AA1ED6"/>
    <w:rsid w:val="00AA1F8C"/>
    <w:rsid w:val="00AA51D6"/>
    <w:rsid w:val="00AA7985"/>
    <w:rsid w:val="00AB0BC8"/>
    <w:rsid w:val="00AB11CA"/>
    <w:rsid w:val="00AB14D9"/>
    <w:rsid w:val="00AB2A11"/>
    <w:rsid w:val="00AB4AB8"/>
    <w:rsid w:val="00AB655E"/>
    <w:rsid w:val="00AB6F6D"/>
    <w:rsid w:val="00AC007F"/>
    <w:rsid w:val="00AC0F68"/>
    <w:rsid w:val="00AC2ECD"/>
    <w:rsid w:val="00AC3119"/>
    <w:rsid w:val="00AC49FB"/>
    <w:rsid w:val="00AC4CBD"/>
    <w:rsid w:val="00AC5A10"/>
    <w:rsid w:val="00AD0AA3"/>
    <w:rsid w:val="00AD1CFD"/>
    <w:rsid w:val="00AD3B29"/>
    <w:rsid w:val="00AD3F94"/>
    <w:rsid w:val="00AD4A5A"/>
    <w:rsid w:val="00AE0CB9"/>
    <w:rsid w:val="00AE27AC"/>
    <w:rsid w:val="00AE292E"/>
    <w:rsid w:val="00AE40E0"/>
    <w:rsid w:val="00AE4923"/>
    <w:rsid w:val="00AE4DBA"/>
    <w:rsid w:val="00AE4F07"/>
    <w:rsid w:val="00AE4F26"/>
    <w:rsid w:val="00AE5074"/>
    <w:rsid w:val="00AF1C5D"/>
    <w:rsid w:val="00AF2922"/>
    <w:rsid w:val="00AF42D7"/>
    <w:rsid w:val="00B006FE"/>
    <w:rsid w:val="00B007CB"/>
    <w:rsid w:val="00B02AA9"/>
    <w:rsid w:val="00B02FA3"/>
    <w:rsid w:val="00B03F7F"/>
    <w:rsid w:val="00B05084"/>
    <w:rsid w:val="00B0599B"/>
    <w:rsid w:val="00B05F64"/>
    <w:rsid w:val="00B1056E"/>
    <w:rsid w:val="00B14412"/>
    <w:rsid w:val="00B157F9"/>
    <w:rsid w:val="00B20256"/>
    <w:rsid w:val="00B20D09"/>
    <w:rsid w:val="00B25610"/>
    <w:rsid w:val="00B2763F"/>
    <w:rsid w:val="00B27AAC"/>
    <w:rsid w:val="00B30929"/>
    <w:rsid w:val="00B372AA"/>
    <w:rsid w:val="00B40445"/>
    <w:rsid w:val="00B409E0"/>
    <w:rsid w:val="00B41888"/>
    <w:rsid w:val="00B4446B"/>
    <w:rsid w:val="00B44AAA"/>
    <w:rsid w:val="00B44E8C"/>
    <w:rsid w:val="00B45A52"/>
    <w:rsid w:val="00B46175"/>
    <w:rsid w:val="00B467D0"/>
    <w:rsid w:val="00B50E6A"/>
    <w:rsid w:val="00B548B7"/>
    <w:rsid w:val="00B56B5B"/>
    <w:rsid w:val="00B61753"/>
    <w:rsid w:val="00B664C7"/>
    <w:rsid w:val="00B739F6"/>
    <w:rsid w:val="00B73A89"/>
    <w:rsid w:val="00B768D8"/>
    <w:rsid w:val="00B81A6C"/>
    <w:rsid w:val="00B85DE5"/>
    <w:rsid w:val="00B90F73"/>
    <w:rsid w:val="00B92CEC"/>
    <w:rsid w:val="00B93B59"/>
    <w:rsid w:val="00B9406A"/>
    <w:rsid w:val="00BA2280"/>
    <w:rsid w:val="00BA2A08"/>
    <w:rsid w:val="00BA56D2"/>
    <w:rsid w:val="00BA5926"/>
    <w:rsid w:val="00BA615A"/>
    <w:rsid w:val="00BA76E0"/>
    <w:rsid w:val="00BB2162"/>
    <w:rsid w:val="00BB2A25"/>
    <w:rsid w:val="00BB51E9"/>
    <w:rsid w:val="00BB626C"/>
    <w:rsid w:val="00BC0FDC"/>
    <w:rsid w:val="00BC3053"/>
    <w:rsid w:val="00BC4D2E"/>
    <w:rsid w:val="00BD48AC"/>
    <w:rsid w:val="00BD5F1A"/>
    <w:rsid w:val="00BE1234"/>
    <w:rsid w:val="00BE2FA6"/>
    <w:rsid w:val="00BE333F"/>
    <w:rsid w:val="00BE3C1C"/>
    <w:rsid w:val="00BE5EB4"/>
    <w:rsid w:val="00BE7406"/>
    <w:rsid w:val="00BE7603"/>
    <w:rsid w:val="00BF3279"/>
    <w:rsid w:val="00BF4CAA"/>
    <w:rsid w:val="00BF74C7"/>
    <w:rsid w:val="00C015F1"/>
    <w:rsid w:val="00C01F33"/>
    <w:rsid w:val="00C02CC6"/>
    <w:rsid w:val="00C040F7"/>
    <w:rsid w:val="00C044AB"/>
    <w:rsid w:val="00C05237"/>
    <w:rsid w:val="00C05706"/>
    <w:rsid w:val="00C05740"/>
    <w:rsid w:val="00C07377"/>
    <w:rsid w:val="00C10478"/>
    <w:rsid w:val="00C11F29"/>
    <w:rsid w:val="00C12107"/>
    <w:rsid w:val="00C14D4B"/>
    <w:rsid w:val="00C15093"/>
    <w:rsid w:val="00C154BB"/>
    <w:rsid w:val="00C202C0"/>
    <w:rsid w:val="00C20DB1"/>
    <w:rsid w:val="00C246D3"/>
    <w:rsid w:val="00C26225"/>
    <w:rsid w:val="00C279B5"/>
    <w:rsid w:val="00C27C45"/>
    <w:rsid w:val="00C30F42"/>
    <w:rsid w:val="00C36979"/>
    <w:rsid w:val="00C3719D"/>
    <w:rsid w:val="00C37CB2"/>
    <w:rsid w:val="00C37EBB"/>
    <w:rsid w:val="00C473A5"/>
    <w:rsid w:val="00C47DB7"/>
    <w:rsid w:val="00C51299"/>
    <w:rsid w:val="00C54995"/>
    <w:rsid w:val="00C54D41"/>
    <w:rsid w:val="00C57116"/>
    <w:rsid w:val="00C60783"/>
    <w:rsid w:val="00C6135B"/>
    <w:rsid w:val="00C64672"/>
    <w:rsid w:val="00C70697"/>
    <w:rsid w:val="00C72093"/>
    <w:rsid w:val="00C72EF4"/>
    <w:rsid w:val="00C74379"/>
    <w:rsid w:val="00C744FE"/>
    <w:rsid w:val="00C75D2F"/>
    <w:rsid w:val="00C764F6"/>
    <w:rsid w:val="00C767BE"/>
    <w:rsid w:val="00C76E3C"/>
    <w:rsid w:val="00C81568"/>
    <w:rsid w:val="00C87ED2"/>
    <w:rsid w:val="00C9027A"/>
    <w:rsid w:val="00C9068E"/>
    <w:rsid w:val="00C92D27"/>
    <w:rsid w:val="00C93814"/>
    <w:rsid w:val="00C93C4B"/>
    <w:rsid w:val="00C944AB"/>
    <w:rsid w:val="00C95B40"/>
    <w:rsid w:val="00CA1ED8"/>
    <w:rsid w:val="00CA4157"/>
    <w:rsid w:val="00CB0D4B"/>
    <w:rsid w:val="00CB1F63"/>
    <w:rsid w:val="00CB2292"/>
    <w:rsid w:val="00CB606E"/>
    <w:rsid w:val="00CB7170"/>
    <w:rsid w:val="00CC040E"/>
    <w:rsid w:val="00CC0FFA"/>
    <w:rsid w:val="00CC111F"/>
    <w:rsid w:val="00CC2011"/>
    <w:rsid w:val="00CC3EA0"/>
    <w:rsid w:val="00CC764B"/>
    <w:rsid w:val="00CC7B45"/>
    <w:rsid w:val="00CD1188"/>
    <w:rsid w:val="00CD2ED1"/>
    <w:rsid w:val="00CD337B"/>
    <w:rsid w:val="00CD3F05"/>
    <w:rsid w:val="00CE0218"/>
    <w:rsid w:val="00CE0424"/>
    <w:rsid w:val="00CE309C"/>
    <w:rsid w:val="00CE34E6"/>
    <w:rsid w:val="00CE34F8"/>
    <w:rsid w:val="00CE7561"/>
    <w:rsid w:val="00CF1354"/>
    <w:rsid w:val="00CF3B1F"/>
    <w:rsid w:val="00CF3BF6"/>
    <w:rsid w:val="00CF625B"/>
    <w:rsid w:val="00CF687E"/>
    <w:rsid w:val="00D0349B"/>
    <w:rsid w:val="00D10249"/>
    <w:rsid w:val="00D115C3"/>
    <w:rsid w:val="00D11897"/>
    <w:rsid w:val="00D13135"/>
    <w:rsid w:val="00D13E4E"/>
    <w:rsid w:val="00D16F2E"/>
    <w:rsid w:val="00D22AD4"/>
    <w:rsid w:val="00D239A7"/>
    <w:rsid w:val="00D23B4A"/>
    <w:rsid w:val="00D23F47"/>
    <w:rsid w:val="00D261E9"/>
    <w:rsid w:val="00D26DAC"/>
    <w:rsid w:val="00D31D1B"/>
    <w:rsid w:val="00D34AE4"/>
    <w:rsid w:val="00D36E71"/>
    <w:rsid w:val="00D37D87"/>
    <w:rsid w:val="00D40B33"/>
    <w:rsid w:val="00D4318F"/>
    <w:rsid w:val="00D438BF"/>
    <w:rsid w:val="00D440F8"/>
    <w:rsid w:val="00D46448"/>
    <w:rsid w:val="00D46D84"/>
    <w:rsid w:val="00D5101A"/>
    <w:rsid w:val="00D546FF"/>
    <w:rsid w:val="00D55AD5"/>
    <w:rsid w:val="00D56627"/>
    <w:rsid w:val="00D576CA"/>
    <w:rsid w:val="00D60190"/>
    <w:rsid w:val="00D61AF5"/>
    <w:rsid w:val="00D652B5"/>
    <w:rsid w:val="00D65642"/>
    <w:rsid w:val="00D66155"/>
    <w:rsid w:val="00D708B0"/>
    <w:rsid w:val="00D7519D"/>
    <w:rsid w:val="00D76229"/>
    <w:rsid w:val="00D76AD8"/>
    <w:rsid w:val="00D77B1D"/>
    <w:rsid w:val="00D8021F"/>
    <w:rsid w:val="00D80383"/>
    <w:rsid w:val="00D823C6"/>
    <w:rsid w:val="00D8327F"/>
    <w:rsid w:val="00D86CA3"/>
    <w:rsid w:val="00D871CE"/>
    <w:rsid w:val="00D917A5"/>
    <w:rsid w:val="00D9196D"/>
    <w:rsid w:val="00D92841"/>
    <w:rsid w:val="00D92982"/>
    <w:rsid w:val="00DA305E"/>
    <w:rsid w:val="00DA5417"/>
    <w:rsid w:val="00DA56E8"/>
    <w:rsid w:val="00DB0A9F"/>
    <w:rsid w:val="00DB296B"/>
    <w:rsid w:val="00DB377D"/>
    <w:rsid w:val="00DC2D36"/>
    <w:rsid w:val="00DC4431"/>
    <w:rsid w:val="00DC53EF"/>
    <w:rsid w:val="00DC5EA9"/>
    <w:rsid w:val="00DC7A1F"/>
    <w:rsid w:val="00DD2A87"/>
    <w:rsid w:val="00DE5608"/>
    <w:rsid w:val="00DE58D0"/>
    <w:rsid w:val="00DE654F"/>
    <w:rsid w:val="00DF0B6E"/>
    <w:rsid w:val="00DF15E0"/>
    <w:rsid w:val="00DF37A0"/>
    <w:rsid w:val="00DF5A6B"/>
    <w:rsid w:val="00DF5E77"/>
    <w:rsid w:val="00E02145"/>
    <w:rsid w:val="00E10B75"/>
    <w:rsid w:val="00E110E7"/>
    <w:rsid w:val="00E1142A"/>
    <w:rsid w:val="00E11B20"/>
    <w:rsid w:val="00E13DC6"/>
    <w:rsid w:val="00E1539E"/>
    <w:rsid w:val="00E17FA2"/>
    <w:rsid w:val="00E21174"/>
    <w:rsid w:val="00E22330"/>
    <w:rsid w:val="00E22EB6"/>
    <w:rsid w:val="00E2512F"/>
    <w:rsid w:val="00E2598F"/>
    <w:rsid w:val="00E27A7C"/>
    <w:rsid w:val="00E30909"/>
    <w:rsid w:val="00E30B5A"/>
    <w:rsid w:val="00E30E67"/>
    <w:rsid w:val="00E3123D"/>
    <w:rsid w:val="00E31461"/>
    <w:rsid w:val="00E31D43"/>
    <w:rsid w:val="00E32608"/>
    <w:rsid w:val="00E3400A"/>
    <w:rsid w:val="00E34188"/>
    <w:rsid w:val="00E34B6E"/>
    <w:rsid w:val="00E35559"/>
    <w:rsid w:val="00E3723A"/>
    <w:rsid w:val="00E37860"/>
    <w:rsid w:val="00E37F2D"/>
    <w:rsid w:val="00E41376"/>
    <w:rsid w:val="00E446F1"/>
    <w:rsid w:val="00E46886"/>
    <w:rsid w:val="00E47AEF"/>
    <w:rsid w:val="00E53B75"/>
    <w:rsid w:val="00E54E3B"/>
    <w:rsid w:val="00E57565"/>
    <w:rsid w:val="00E57FD7"/>
    <w:rsid w:val="00E61466"/>
    <w:rsid w:val="00E63838"/>
    <w:rsid w:val="00E64434"/>
    <w:rsid w:val="00E65C41"/>
    <w:rsid w:val="00E67C51"/>
    <w:rsid w:val="00E72EFC"/>
    <w:rsid w:val="00E758EC"/>
    <w:rsid w:val="00E76D4F"/>
    <w:rsid w:val="00E8234C"/>
    <w:rsid w:val="00E83AA9"/>
    <w:rsid w:val="00E85928"/>
    <w:rsid w:val="00E87244"/>
    <w:rsid w:val="00E87822"/>
    <w:rsid w:val="00E87B32"/>
    <w:rsid w:val="00E90395"/>
    <w:rsid w:val="00E9051F"/>
    <w:rsid w:val="00E90E49"/>
    <w:rsid w:val="00E917F9"/>
    <w:rsid w:val="00E9291C"/>
    <w:rsid w:val="00E93FFE"/>
    <w:rsid w:val="00E94F8A"/>
    <w:rsid w:val="00E9676B"/>
    <w:rsid w:val="00EA6021"/>
    <w:rsid w:val="00EA7A41"/>
    <w:rsid w:val="00EB077B"/>
    <w:rsid w:val="00EB4EA2"/>
    <w:rsid w:val="00EC19A1"/>
    <w:rsid w:val="00EC24D5"/>
    <w:rsid w:val="00EC27C6"/>
    <w:rsid w:val="00EC4207"/>
    <w:rsid w:val="00EC5653"/>
    <w:rsid w:val="00EC56D2"/>
    <w:rsid w:val="00EC71CE"/>
    <w:rsid w:val="00ED1006"/>
    <w:rsid w:val="00ED3E61"/>
    <w:rsid w:val="00ED719A"/>
    <w:rsid w:val="00EE05A2"/>
    <w:rsid w:val="00EE0B98"/>
    <w:rsid w:val="00EF06B7"/>
    <w:rsid w:val="00EF18FE"/>
    <w:rsid w:val="00EF5787"/>
    <w:rsid w:val="00EF60D0"/>
    <w:rsid w:val="00F0528D"/>
    <w:rsid w:val="00F06C67"/>
    <w:rsid w:val="00F06DFD"/>
    <w:rsid w:val="00F071D1"/>
    <w:rsid w:val="00F07533"/>
    <w:rsid w:val="00F10629"/>
    <w:rsid w:val="00F107AF"/>
    <w:rsid w:val="00F12B1D"/>
    <w:rsid w:val="00F156DA"/>
    <w:rsid w:val="00F15FA5"/>
    <w:rsid w:val="00F209B7"/>
    <w:rsid w:val="00F2376F"/>
    <w:rsid w:val="00F243D8"/>
    <w:rsid w:val="00F244EA"/>
    <w:rsid w:val="00F30828"/>
    <w:rsid w:val="00F313D6"/>
    <w:rsid w:val="00F31E37"/>
    <w:rsid w:val="00F37359"/>
    <w:rsid w:val="00F374BF"/>
    <w:rsid w:val="00F40F0C"/>
    <w:rsid w:val="00F427CD"/>
    <w:rsid w:val="00F42CA9"/>
    <w:rsid w:val="00F42ECC"/>
    <w:rsid w:val="00F4766C"/>
    <w:rsid w:val="00F5060E"/>
    <w:rsid w:val="00F507D1"/>
    <w:rsid w:val="00F519CE"/>
    <w:rsid w:val="00F51ADA"/>
    <w:rsid w:val="00F60203"/>
    <w:rsid w:val="00F6053E"/>
    <w:rsid w:val="00F607C5"/>
    <w:rsid w:val="00F60DEA"/>
    <w:rsid w:val="00F6302A"/>
    <w:rsid w:val="00F63950"/>
    <w:rsid w:val="00F64C2B"/>
    <w:rsid w:val="00F651BE"/>
    <w:rsid w:val="00F67F53"/>
    <w:rsid w:val="00F70130"/>
    <w:rsid w:val="00F703BE"/>
    <w:rsid w:val="00F71F69"/>
    <w:rsid w:val="00F72B72"/>
    <w:rsid w:val="00F74BB9"/>
    <w:rsid w:val="00F75582"/>
    <w:rsid w:val="00F76EFA"/>
    <w:rsid w:val="00F804BE"/>
    <w:rsid w:val="00F817CE"/>
    <w:rsid w:val="00F8303B"/>
    <w:rsid w:val="00F83AAF"/>
    <w:rsid w:val="00F8456C"/>
    <w:rsid w:val="00F859D8"/>
    <w:rsid w:val="00F85EF4"/>
    <w:rsid w:val="00F868F5"/>
    <w:rsid w:val="00F87E9E"/>
    <w:rsid w:val="00F9056A"/>
    <w:rsid w:val="00F90F8D"/>
    <w:rsid w:val="00F92782"/>
    <w:rsid w:val="00F93AA9"/>
    <w:rsid w:val="00F9470E"/>
    <w:rsid w:val="00F96985"/>
    <w:rsid w:val="00F97838"/>
    <w:rsid w:val="00FA0FE7"/>
    <w:rsid w:val="00FA2BB3"/>
    <w:rsid w:val="00FB357B"/>
    <w:rsid w:val="00FB4C80"/>
    <w:rsid w:val="00FB6A6A"/>
    <w:rsid w:val="00FC4D46"/>
    <w:rsid w:val="00FC7429"/>
    <w:rsid w:val="00FD07F6"/>
    <w:rsid w:val="00FD1EC8"/>
    <w:rsid w:val="00FD47ED"/>
    <w:rsid w:val="00FD74DB"/>
    <w:rsid w:val="00FD7660"/>
    <w:rsid w:val="00FE0655"/>
    <w:rsid w:val="00FE2365"/>
    <w:rsid w:val="00FE37D7"/>
    <w:rsid w:val="00FE49AB"/>
    <w:rsid w:val="00FE4C7B"/>
    <w:rsid w:val="00FE7336"/>
    <w:rsid w:val="00FE787C"/>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C5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C56D2"/>
    <w:pPr>
      <w:pBdr>
        <w:top w:val="none" w:sz="0" w:space="0" w:color="auto"/>
      </w:pBdr>
      <w:spacing w:before="180"/>
      <w:outlineLvl w:val="1"/>
    </w:pPr>
    <w:rPr>
      <w:sz w:val="32"/>
    </w:rPr>
  </w:style>
  <w:style w:type="paragraph" w:styleId="Heading3">
    <w:name w:val="heading 3"/>
    <w:basedOn w:val="Heading2"/>
    <w:next w:val="Normal"/>
    <w:link w:val="Heading3Char"/>
    <w:qFormat/>
    <w:rsid w:val="00EC56D2"/>
    <w:pPr>
      <w:spacing w:before="120"/>
      <w:outlineLvl w:val="2"/>
    </w:pPr>
    <w:rPr>
      <w:sz w:val="28"/>
    </w:rPr>
  </w:style>
  <w:style w:type="paragraph" w:styleId="Heading4">
    <w:name w:val="heading 4"/>
    <w:basedOn w:val="Heading3"/>
    <w:next w:val="Normal"/>
    <w:link w:val="Heading4Char"/>
    <w:qFormat/>
    <w:rsid w:val="00EC56D2"/>
    <w:pPr>
      <w:ind w:left="1418" w:hanging="1418"/>
      <w:outlineLvl w:val="3"/>
    </w:pPr>
    <w:rPr>
      <w:sz w:val="24"/>
    </w:rPr>
  </w:style>
  <w:style w:type="paragraph" w:styleId="Heading5">
    <w:name w:val="heading 5"/>
    <w:basedOn w:val="Heading4"/>
    <w:next w:val="Normal"/>
    <w:link w:val="Heading5Char"/>
    <w:qFormat/>
    <w:rsid w:val="00EC56D2"/>
    <w:pPr>
      <w:ind w:left="1701" w:hanging="1701"/>
      <w:outlineLvl w:val="4"/>
    </w:pPr>
    <w:rPr>
      <w:sz w:val="22"/>
    </w:rPr>
  </w:style>
  <w:style w:type="paragraph" w:styleId="Heading6">
    <w:name w:val="heading 6"/>
    <w:basedOn w:val="H6"/>
    <w:next w:val="Normal"/>
    <w:link w:val="Heading6Char"/>
    <w:qFormat/>
    <w:rsid w:val="00EC56D2"/>
    <w:pPr>
      <w:outlineLvl w:val="5"/>
    </w:pPr>
  </w:style>
  <w:style w:type="paragraph" w:styleId="Heading7">
    <w:name w:val="heading 7"/>
    <w:basedOn w:val="H6"/>
    <w:next w:val="Normal"/>
    <w:link w:val="Heading7Char"/>
    <w:qFormat/>
    <w:rsid w:val="00EC56D2"/>
    <w:pPr>
      <w:outlineLvl w:val="6"/>
    </w:pPr>
  </w:style>
  <w:style w:type="paragraph" w:styleId="Heading8">
    <w:name w:val="heading 8"/>
    <w:basedOn w:val="Heading1"/>
    <w:next w:val="Normal"/>
    <w:link w:val="Heading8Char"/>
    <w:qFormat/>
    <w:rsid w:val="00EC56D2"/>
    <w:pPr>
      <w:ind w:left="0" w:firstLine="0"/>
      <w:outlineLvl w:val="7"/>
    </w:pPr>
  </w:style>
  <w:style w:type="paragraph" w:styleId="Heading9">
    <w:name w:val="heading 9"/>
    <w:basedOn w:val="Heading8"/>
    <w:next w:val="Normal"/>
    <w:link w:val="Heading9Char"/>
    <w:qFormat/>
    <w:rsid w:val="00EC5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C56D2"/>
    <w:pPr>
      <w:spacing w:before="180"/>
      <w:ind w:left="2693" w:hanging="2693"/>
    </w:pPr>
    <w:rPr>
      <w:b/>
    </w:rPr>
  </w:style>
  <w:style w:type="paragraph" w:styleId="TOC1">
    <w:name w:val="toc 1"/>
    <w:uiPriority w:val="39"/>
    <w:rsid w:val="00EC5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C56D2"/>
    <w:pPr>
      <w:keepNext/>
      <w:keepLines/>
      <w:spacing w:before="180"/>
      <w:jc w:val="center"/>
    </w:pPr>
  </w:style>
  <w:style w:type="paragraph" w:styleId="Caption">
    <w:name w:val="caption"/>
    <w:basedOn w:val="Normal"/>
    <w:next w:val="Normal"/>
    <w:qFormat/>
    <w:rsid w:val="00EC56D2"/>
    <w:pPr>
      <w:spacing w:before="120" w:after="120"/>
    </w:pPr>
    <w:rPr>
      <w:b/>
      <w:lang w:eastAsia="en-GB"/>
    </w:rPr>
  </w:style>
  <w:style w:type="paragraph" w:styleId="TOC5">
    <w:name w:val="toc 5"/>
    <w:basedOn w:val="TOC4"/>
    <w:uiPriority w:val="39"/>
    <w:rsid w:val="00EC56D2"/>
    <w:pPr>
      <w:ind w:left="1701" w:hanging="1701"/>
    </w:pPr>
  </w:style>
  <w:style w:type="paragraph" w:styleId="TOC4">
    <w:name w:val="toc 4"/>
    <w:basedOn w:val="TOC3"/>
    <w:uiPriority w:val="39"/>
    <w:rsid w:val="00EC56D2"/>
    <w:pPr>
      <w:ind w:left="1418" w:hanging="1418"/>
    </w:pPr>
  </w:style>
  <w:style w:type="paragraph" w:styleId="TOC3">
    <w:name w:val="toc 3"/>
    <w:basedOn w:val="TOC2"/>
    <w:uiPriority w:val="39"/>
    <w:rsid w:val="00EC56D2"/>
    <w:pPr>
      <w:ind w:left="1134" w:hanging="1134"/>
    </w:pPr>
  </w:style>
  <w:style w:type="paragraph" w:styleId="TOC2">
    <w:name w:val="toc 2"/>
    <w:basedOn w:val="TOC1"/>
    <w:uiPriority w:val="39"/>
    <w:rsid w:val="00EC56D2"/>
    <w:pPr>
      <w:keepNext w:val="0"/>
      <w:spacing w:before="0"/>
      <w:ind w:left="851" w:hanging="851"/>
    </w:pPr>
    <w:rPr>
      <w:sz w:val="20"/>
    </w:rPr>
  </w:style>
  <w:style w:type="paragraph" w:styleId="Index2">
    <w:name w:val="index 2"/>
    <w:basedOn w:val="Index1"/>
    <w:rsid w:val="00EC56D2"/>
    <w:pPr>
      <w:ind w:left="284"/>
    </w:pPr>
  </w:style>
  <w:style w:type="paragraph" w:styleId="Index1">
    <w:name w:val="index 1"/>
    <w:basedOn w:val="Normal"/>
    <w:rsid w:val="00EC56D2"/>
    <w:pPr>
      <w:keepLines/>
      <w:spacing w:after="0"/>
    </w:pPr>
  </w:style>
  <w:style w:type="paragraph" w:styleId="DocumentMap">
    <w:name w:val="Document Map"/>
    <w:basedOn w:val="Normal"/>
    <w:link w:val="DocumentMapChar"/>
    <w:rsid w:val="00EC56D2"/>
    <w:pPr>
      <w:shd w:val="clear" w:color="auto" w:fill="000080"/>
    </w:pPr>
    <w:rPr>
      <w:rFonts w:ascii="Tahoma" w:hAnsi="Tahoma" w:cs="Tahoma"/>
    </w:rPr>
  </w:style>
  <w:style w:type="paragraph" w:styleId="ListNumber2">
    <w:name w:val="List Number 2"/>
    <w:basedOn w:val="ListNumber"/>
    <w:rsid w:val="00EC56D2"/>
    <w:pPr>
      <w:numPr>
        <w:numId w:val="22"/>
      </w:numPr>
    </w:pPr>
  </w:style>
  <w:style w:type="paragraph" w:styleId="ListNumber">
    <w:name w:val="List Number"/>
    <w:basedOn w:val="List"/>
    <w:rsid w:val="00EC56D2"/>
    <w:pPr>
      <w:numPr>
        <w:numId w:val="21"/>
      </w:numPr>
    </w:pPr>
    <w:rPr>
      <w:lang w:eastAsia="ja-JP"/>
    </w:rPr>
  </w:style>
  <w:style w:type="paragraph" w:styleId="List">
    <w:name w:val="List"/>
    <w:basedOn w:val="BodyText"/>
    <w:rsid w:val="00EC56D2"/>
    <w:pPr>
      <w:ind w:left="568" w:hanging="284"/>
    </w:pPr>
  </w:style>
  <w:style w:type="paragraph" w:styleId="Header">
    <w:name w:val="header"/>
    <w:link w:val="HeaderChar"/>
    <w:rsid w:val="00EC5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C56D2"/>
    <w:rPr>
      <w:b/>
      <w:position w:val="6"/>
      <w:sz w:val="16"/>
    </w:rPr>
  </w:style>
  <w:style w:type="paragraph" w:styleId="FootnoteText">
    <w:name w:val="footnote text"/>
    <w:basedOn w:val="Normal"/>
    <w:link w:val="FootnoteTextChar"/>
    <w:rsid w:val="00EC56D2"/>
    <w:pPr>
      <w:keepLines/>
      <w:spacing w:after="0"/>
      <w:ind w:left="454" w:hanging="454"/>
    </w:pPr>
    <w:rPr>
      <w:sz w:val="16"/>
    </w:rPr>
  </w:style>
  <w:style w:type="paragraph" w:customStyle="1" w:styleId="3GPPHeader">
    <w:name w:val="3GPP_Header"/>
    <w:basedOn w:val="BodyText"/>
    <w:rsid w:val="00EC56D2"/>
    <w:pPr>
      <w:tabs>
        <w:tab w:val="left" w:pos="1701"/>
        <w:tab w:val="right" w:pos="9639"/>
      </w:tabs>
      <w:spacing w:after="240"/>
    </w:pPr>
    <w:rPr>
      <w:b/>
      <w:sz w:val="24"/>
    </w:rPr>
  </w:style>
  <w:style w:type="paragraph" w:styleId="TOC9">
    <w:name w:val="toc 9"/>
    <w:basedOn w:val="TOC8"/>
    <w:uiPriority w:val="39"/>
    <w:rsid w:val="00EC56D2"/>
    <w:pPr>
      <w:ind w:left="1418" w:hanging="1418"/>
    </w:pPr>
  </w:style>
  <w:style w:type="paragraph" w:styleId="TOC6">
    <w:name w:val="toc 6"/>
    <w:basedOn w:val="TOC5"/>
    <w:next w:val="Normal"/>
    <w:uiPriority w:val="39"/>
    <w:rsid w:val="00EC56D2"/>
    <w:pPr>
      <w:ind w:left="1985" w:hanging="1985"/>
    </w:pPr>
  </w:style>
  <w:style w:type="paragraph" w:styleId="TOC7">
    <w:name w:val="toc 7"/>
    <w:basedOn w:val="TOC6"/>
    <w:next w:val="Normal"/>
    <w:uiPriority w:val="39"/>
    <w:rsid w:val="00EC56D2"/>
    <w:pPr>
      <w:ind w:left="2268" w:hanging="2268"/>
    </w:pPr>
  </w:style>
  <w:style w:type="paragraph" w:styleId="ListBullet2">
    <w:name w:val="List Bullet 2"/>
    <w:basedOn w:val="ListBullet"/>
    <w:rsid w:val="00EC56D2"/>
    <w:pPr>
      <w:numPr>
        <w:numId w:val="17"/>
      </w:numPr>
    </w:pPr>
  </w:style>
  <w:style w:type="paragraph" w:styleId="ListBullet">
    <w:name w:val="List Bullet"/>
    <w:basedOn w:val="List"/>
    <w:rsid w:val="00EC56D2"/>
    <w:pPr>
      <w:numPr>
        <w:numId w:val="16"/>
      </w:numPr>
    </w:pPr>
    <w:rPr>
      <w:lang w:eastAsia="ja-JP"/>
    </w:rPr>
  </w:style>
  <w:style w:type="paragraph" w:styleId="ListBullet3">
    <w:name w:val="List Bullet 3"/>
    <w:basedOn w:val="ListBullet2"/>
    <w:rsid w:val="00EC56D2"/>
    <w:pPr>
      <w:numPr>
        <w:numId w:val="18"/>
      </w:numPr>
    </w:pPr>
  </w:style>
  <w:style w:type="paragraph" w:customStyle="1" w:styleId="EQ">
    <w:name w:val="EQ"/>
    <w:basedOn w:val="Normal"/>
    <w:next w:val="Normal"/>
    <w:rsid w:val="00EC56D2"/>
    <w:pPr>
      <w:keepLines/>
      <w:tabs>
        <w:tab w:val="center" w:pos="4536"/>
        <w:tab w:val="right" w:pos="9072"/>
      </w:tabs>
    </w:pPr>
    <w:rPr>
      <w:noProof/>
    </w:rPr>
  </w:style>
  <w:style w:type="paragraph" w:styleId="List2">
    <w:name w:val="List 2"/>
    <w:basedOn w:val="List"/>
    <w:rsid w:val="00EC56D2"/>
    <w:pPr>
      <w:ind w:left="851"/>
    </w:pPr>
    <w:rPr>
      <w:lang w:eastAsia="ja-JP"/>
    </w:rPr>
  </w:style>
  <w:style w:type="paragraph" w:styleId="List3">
    <w:name w:val="List 3"/>
    <w:basedOn w:val="List2"/>
    <w:rsid w:val="00EC56D2"/>
    <w:pPr>
      <w:ind w:left="1135"/>
    </w:pPr>
  </w:style>
  <w:style w:type="paragraph" w:styleId="List4">
    <w:name w:val="List 4"/>
    <w:basedOn w:val="List3"/>
    <w:rsid w:val="00EC56D2"/>
    <w:pPr>
      <w:ind w:left="1418"/>
    </w:pPr>
  </w:style>
  <w:style w:type="paragraph" w:styleId="List5">
    <w:name w:val="List 5"/>
    <w:basedOn w:val="List4"/>
    <w:rsid w:val="00EC56D2"/>
    <w:pPr>
      <w:ind w:left="1702"/>
    </w:pPr>
  </w:style>
  <w:style w:type="paragraph" w:customStyle="1" w:styleId="EditorsNote">
    <w:name w:val="Editor's Note"/>
    <w:basedOn w:val="NO"/>
    <w:link w:val="EditorsNoteChar"/>
    <w:rsid w:val="00EC56D2"/>
    <w:rPr>
      <w:color w:val="FF0000"/>
      <w:lang w:val="x-none" w:eastAsia="x-none"/>
    </w:rPr>
  </w:style>
  <w:style w:type="paragraph" w:styleId="ListBullet4">
    <w:name w:val="List Bullet 4"/>
    <w:basedOn w:val="ListBullet3"/>
    <w:rsid w:val="00EC56D2"/>
    <w:pPr>
      <w:numPr>
        <w:numId w:val="19"/>
      </w:numPr>
    </w:pPr>
  </w:style>
  <w:style w:type="paragraph" w:styleId="ListBullet5">
    <w:name w:val="List Bullet 5"/>
    <w:basedOn w:val="ListBullet4"/>
    <w:rsid w:val="00EC56D2"/>
    <w:pPr>
      <w:numPr>
        <w:numId w:val="20"/>
      </w:numPr>
    </w:pPr>
  </w:style>
  <w:style w:type="paragraph" w:styleId="Footer">
    <w:name w:val="footer"/>
    <w:basedOn w:val="Header"/>
    <w:link w:val="FooterChar"/>
    <w:rsid w:val="00EC56D2"/>
    <w:pPr>
      <w:jc w:val="center"/>
    </w:pPr>
    <w:rPr>
      <w:i/>
    </w:rPr>
  </w:style>
  <w:style w:type="paragraph" w:customStyle="1" w:styleId="Reference">
    <w:name w:val="Reference"/>
    <w:basedOn w:val="BodyText"/>
    <w:rsid w:val="00EC56D2"/>
    <w:pPr>
      <w:numPr>
        <w:numId w:val="2"/>
      </w:numPr>
    </w:pPr>
  </w:style>
  <w:style w:type="paragraph" w:styleId="BalloonText">
    <w:name w:val="Balloon Text"/>
    <w:basedOn w:val="Normal"/>
    <w:link w:val="BalloonTextChar"/>
    <w:rsid w:val="00EC56D2"/>
    <w:pPr>
      <w:spacing w:after="0"/>
    </w:pPr>
    <w:rPr>
      <w:rFonts w:ascii="Segoe UI" w:hAnsi="Segoe UI" w:cs="Segoe UI"/>
      <w:sz w:val="18"/>
      <w:szCs w:val="18"/>
    </w:rPr>
  </w:style>
  <w:style w:type="character" w:styleId="PageNumber">
    <w:name w:val="page number"/>
    <w:basedOn w:val="DefaultParagraphFont"/>
    <w:rsid w:val="00EC56D2"/>
  </w:style>
  <w:style w:type="paragraph" w:styleId="BodyText">
    <w:name w:val="Body Text"/>
    <w:basedOn w:val="Normal"/>
    <w:link w:val="BodyTextChar"/>
    <w:rsid w:val="00EC56D2"/>
    <w:pPr>
      <w:spacing w:after="120"/>
      <w:jc w:val="both"/>
    </w:pPr>
    <w:rPr>
      <w:rFonts w:ascii="Arial" w:hAnsi="Arial"/>
      <w:lang w:eastAsia="zh-CN"/>
    </w:rPr>
  </w:style>
  <w:style w:type="character" w:styleId="Hyperlink">
    <w:name w:val="Hyperlink"/>
    <w:uiPriority w:val="99"/>
    <w:rsid w:val="00EC56D2"/>
    <w:rPr>
      <w:color w:val="0000FF"/>
      <w:u w:val="single"/>
    </w:rPr>
  </w:style>
  <w:style w:type="character" w:styleId="FollowedHyperlink">
    <w:name w:val="FollowedHyperlink"/>
    <w:unhideWhenUsed/>
    <w:rsid w:val="00EC56D2"/>
    <w:rPr>
      <w:color w:val="800080"/>
      <w:u w:val="single"/>
    </w:rPr>
  </w:style>
  <w:style w:type="character" w:styleId="CommentReference">
    <w:name w:val="annotation reference"/>
    <w:uiPriority w:val="99"/>
    <w:qFormat/>
    <w:rsid w:val="00EC56D2"/>
    <w:rPr>
      <w:sz w:val="16"/>
      <w:szCs w:val="16"/>
    </w:rPr>
  </w:style>
  <w:style w:type="paragraph" w:styleId="CommentText">
    <w:name w:val="annotation text"/>
    <w:basedOn w:val="Normal"/>
    <w:link w:val="CommentTextChar"/>
    <w:uiPriority w:val="99"/>
    <w:qFormat/>
    <w:rsid w:val="00EC56D2"/>
  </w:style>
  <w:style w:type="paragraph" w:styleId="CommentSubject">
    <w:name w:val="annotation subject"/>
    <w:basedOn w:val="CommentText"/>
    <w:next w:val="CommentText"/>
    <w:link w:val="CommentSubjectChar"/>
    <w:rsid w:val="00EC56D2"/>
    <w:rPr>
      <w:b/>
      <w:bCs/>
    </w:rPr>
  </w:style>
  <w:style w:type="character" w:customStyle="1" w:styleId="Heading1Char">
    <w:name w:val="Heading 1 Char"/>
    <w:link w:val="Heading1"/>
    <w:rsid w:val="00EC56D2"/>
    <w:rPr>
      <w:rFonts w:ascii="Arial" w:hAnsi="Arial"/>
      <w:sz w:val="36"/>
      <w:lang w:eastAsia="ja-JP"/>
    </w:rPr>
  </w:style>
  <w:style w:type="paragraph" w:customStyle="1" w:styleId="B1">
    <w:name w:val="B1"/>
    <w:basedOn w:val="List"/>
    <w:link w:val="B1Char1"/>
    <w:rsid w:val="00EC56D2"/>
    <w:rPr>
      <w:rFonts w:ascii="Times New Roman" w:hAnsi="Times New Roman"/>
    </w:rPr>
  </w:style>
  <w:style w:type="paragraph" w:customStyle="1" w:styleId="B2">
    <w:name w:val="B2"/>
    <w:basedOn w:val="List2"/>
    <w:link w:val="B2Char"/>
    <w:rsid w:val="00EC56D2"/>
    <w:rPr>
      <w:rFonts w:ascii="Times New Roman" w:hAnsi="Times New Roman"/>
    </w:rPr>
  </w:style>
  <w:style w:type="paragraph" w:customStyle="1" w:styleId="B3">
    <w:name w:val="B3"/>
    <w:basedOn w:val="List3"/>
    <w:link w:val="B3Char2"/>
    <w:rsid w:val="00EC56D2"/>
    <w:rPr>
      <w:rFonts w:ascii="Times New Roman" w:hAnsi="Times New Roman"/>
    </w:rPr>
  </w:style>
  <w:style w:type="paragraph" w:customStyle="1" w:styleId="B4">
    <w:name w:val="B4"/>
    <w:basedOn w:val="List4"/>
    <w:link w:val="B4Char"/>
    <w:rsid w:val="00EC56D2"/>
    <w:rPr>
      <w:rFonts w:ascii="Times New Roman" w:hAnsi="Times New Roman"/>
    </w:rPr>
  </w:style>
  <w:style w:type="paragraph" w:customStyle="1" w:styleId="Proposal">
    <w:name w:val="Proposal"/>
    <w:basedOn w:val="BodyText"/>
    <w:rsid w:val="00EC56D2"/>
    <w:pPr>
      <w:numPr>
        <w:numId w:val="3"/>
      </w:numPr>
      <w:tabs>
        <w:tab w:val="clear" w:pos="1304"/>
        <w:tab w:val="left" w:pos="1701"/>
      </w:tabs>
      <w:ind w:left="1701" w:hanging="1701"/>
    </w:pPr>
    <w:rPr>
      <w:b/>
      <w:bCs/>
    </w:rPr>
  </w:style>
  <w:style w:type="character" w:customStyle="1" w:styleId="BodyTextChar">
    <w:name w:val="Body Text Char"/>
    <w:link w:val="BodyText"/>
    <w:rsid w:val="00EC56D2"/>
    <w:rPr>
      <w:rFonts w:ascii="Arial" w:hAnsi="Arial"/>
      <w:lang w:eastAsia="zh-CN"/>
    </w:rPr>
  </w:style>
  <w:style w:type="paragraph" w:customStyle="1" w:styleId="B5">
    <w:name w:val="B5"/>
    <w:basedOn w:val="List5"/>
    <w:link w:val="B5Char"/>
    <w:rsid w:val="00EC56D2"/>
    <w:rPr>
      <w:rFonts w:ascii="Times New Roman" w:hAnsi="Times New Roman"/>
    </w:rPr>
  </w:style>
  <w:style w:type="paragraph" w:customStyle="1" w:styleId="EX">
    <w:name w:val="EX"/>
    <w:basedOn w:val="Normal"/>
    <w:rsid w:val="00EC56D2"/>
    <w:pPr>
      <w:keepLines/>
      <w:ind w:left="1702" w:hanging="1418"/>
    </w:pPr>
  </w:style>
  <w:style w:type="paragraph" w:customStyle="1" w:styleId="EW">
    <w:name w:val="EW"/>
    <w:basedOn w:val="EX"/>
    <w:rsid w:val="00EC56D2"/>
    <w:pPr>
      <w:spacing w:after="0"/>
    </w:pPr>
  </w:style>
  <w:style w:type="paragraph" w:customStyle="1" w:styleId="TAL">
    <w:name w:val="TAL"/>
    <w:basedOn w:val="Normal"/>
    <w:link w:val="TALCar"/>
    <w:rsid w:val="00EC56D2"/>
    <w:pPr>
      <w:keepNext/>
      <w:keepLines/>
      <w:spacing w:after="0"/>
    </w:pPr>
    <w:rPr>
      <w:rFonts w:ascii="Arial" w:hAnsi="Arial"/>
      <w:sz w:val="18"/>
      <w:lang w:val="x-none" w:eastAsia="x-none"/>
    </w:rPr>
  </w:style>
  <w:style w:type="paragraph" w:customStyle="1" w:styleId="TAC">
    <w:name w:val="TAC"/>
    <w:basedOn w:val="TAL"/>
    <w:link w:val="TACChar"/>
    <w:rsid w:val="00EC56D2"/>
    <w:pPr>
      <w:jc w:val="center"/>
    </w:pPr>
  </w:style>
  <w:style w:type="paragraph" w:customStyle="1" w:styleId="TAH">
    <w:name w:val="TAH"/>
    <w:basedOn w:val="TAC"/>
    <w:link w:val="TAHCar"/>
    <w:rsid w:val="00EC56D2"/>
    <w:rPr>
      <w:b/>
    </w:rPr>
  </w:style>
  <w:style w:type="paragraph" w:customStyle="1" w:styleId="TAN">
    <w:name w:val="TAN"/>
    <w:basedOn w:val="TAL"/>
    <w:rsid w:val="00EC56D2"/>
    <w:pPr>
      <w:ind w:left="851" w:hanging="851"/>
    </w:pPr>
  </w:style>
  <w:style w:type="paragraph" w:customStyle="1" w:styleId="TAR">
    <w:name w:val="TAR"/>
    <w:basedOn w:val="TAL"/>
    <w:rsid w:val="00EC56D2"/>
    <w:pPr>
      <w:jc w:val="right"/>
    </w:pPr>
  </w:style>
  <w:style w:type="paragraph" w:customStyle="1" w:styleId="TH">
    <w:name w:val="TH"/>
    <w:basedOn w:val="Normal"/>
    <w:link w:val="THChar"/>
    <w:rsid w:val="00EC56D2"/>
    <w:pPr>
      <w:keepNext/>
      <w:keepLines/>
      <w:spacing w:before="60"/>
      <w:jc w:val="center"/>
    </w:pPr>
    <w:rPr>
      <w:rFonts w:ascii="Arial" w:hAnsi="Arial"/>
      <w:b/>
      <w:lang w:val="x-none" w:eastAsia="x-none"/>
    </w:rPr>
  </w:style>
  <w:style w:type="paragraph" w:customStyle="1" w:styleId="TF">
    <w:name w:val="TF"/>
    <w:basedOn w:val="TH"/>
    <w:link w:val="TFChar"/>
    <w:rsid w:val="00EC56D2"/>
    <w:pPr>
      <w:keepNext w:val="0"/>
      <w:spacing w:before="0" w:after="240"/>
    </w:pPr>
  </w:style>
  <w:style w:type="paragraph" w:customStyle="1" w:styleId="TT">
    <w:name w:val="TT"/>
    <w:basedOn w:val="Heading1"/>
    <w:next w:val="Normal"/>
    <w:rsid w:val="00EC56D2"/>
    <w:pPr>
      <w:outlineLvl w:val="9"/>
    </w:pPr>
  </w:style>
  <w:style w:type="paragraph" w:customStyle="1" w:styleId="ZA">
    <w:name w:val="ZA"/>
    <w:rsid w:val="00EC5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C5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C5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C5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C56D2"/>
  </w:style>
  <w:style w:type="paragraph" w:customStyle="1" w:styleId="ZH">
    <w:name w:val="ZH"/>
    <w:rsid w:val="00EC5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C5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C56D2"/>
    <w:pPr>
      <w:framePr w:hRule="auto" w:wrap="notBeside" w:y="852"/>
    </w:pPr>
    <w:rPr>
      <w:i w:val="0"/>
      <w:sz w:val="40"/>
    </w:rPr>
  </w:style>
  <w:style w:type="paragraph" w:customStyle="1" w:styleId="ZU">
    <w:name w:val="ZU"/>
    <w:rsid w:val="00EC5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C56D2"/>
    <w:pPr>
      <w:framePr w:wrap="notBeside" w:y="16161"/>
    </w:pPr>
  </w:style>
  <w:style w:type="paragraph" w:customStyle="1" w:styleId="FP">
    <w:name w:val="FP"/>
    <w:basedOn w:val="Normal"/>
    <w:rsid w:val="00EC56D2"/>
    <w:pPr>
      <w:spacing w:after="0"/>
    </w:pPr>
  </w:style>
  <w:style w:type="paragraph" w:customStyle="1" w:styleId="Observation">
    <w:name w:val="Observation"/>
    <w:basedOn w:val="Proposal"/>
    <w:qFormat/>
    <w:rsid w:val="00EC56D2"/>
    <w:pPr>
      <w:numPr>
        <w:numId w:val="13"/>
      </w:numPr>
      <w:ind w:left="1701" w:hanging="1701"/>
    </w:pPr>
    <w:rPr>
      <w:lang w:eastAsia="ja-JP"/>
    </w:rPr>
  </w:style>
  <w:style w:type="paragraph" w:styleId="TableofFigures">
    <w:name w:val="table of figures"/>
    <w:basedOn w:val="BodyText"/>
    <w:next w:val="Normal"/>
    <w:uiPriority w:val="99"/>
    <w:rsid w:val="00EC56D2"/>
    <w:pPr>
      <w:ind w:left="1701" w:hanging="1701"/>
      <w:jc w:val="left"/>
    </w:pPr>
    <w:rPr>
      <w:b/>
    </w:rPr>
  </w:style>
  <w:style w:type="character" w:customStyle="1" w:styleId="B1Char1">
    <w:name w:val="B1 Char1"/>
    <w:link w:val="B1"/>
    <w:qFormat/>
    <w:rsid w:val="00EC56D2"/>
    <w:rPr>
      <w:rFonts w:ascii="Times New Roman" w:hAnsi="Times New Roman"/>
      <w:lang w:eastAsia="zh-CN"/>
    </w:rPr>
  </w:style>
  <w:style w:type="character" w:customStyle="1" w:styleId="B2Char">
    <w:name w:val="B2 Char"/>
    <w:link w:val="B2"/>
    <w:qFormat/>
    <w:rsid w:val="00EC56D2"/>
    <w:rPr>
      <w:rFonts w:ascii="Times New Roman" w:hAnsi="Times New Roman"/>
      <w:lang w:eastAsia="ja-JP"/>
    </w:rPr>
  </w:style>
  <w:style w:type="character" w:customStyle="1" w:styleId="B3Char2">
    <w:name w:val="B3 Char2"/>
    <w:link w:val="B3"/>
    <w:qFormat/>
    <w:rsid w:val="00EC56D2"/>
    <w:rPr>
      <w:rFonts w:ascii="Times New Roman" w:hAnsi="Times New Roman"/>
      <w:lang w:eastAsia="ja-JP"/>
    </w:rPr>
  </w:style>
  <w:style w:type="character" w:customStyle="1" w:styleId="B4Char">
    <w:name w:val="B4 Char"/>
    <w:link w:val="B4"/>
    <w:rsid w:val="00EC56D2"/>
    <w:rPr>
      <w:rFonts w:ascii="Times New Roman" w:hAnsi="Times New Roman"/>
      <w:lang w:eastAsia="ja-JP"/>
    </w:rPr>
  </w:style>
  <w:style w:type="character" w:customStyle="1" w:styleId="B5Char">
    <w:name w:val="B5 Char"/>
    <w:link w:val="B5"/>
    <w:rsid w:val="00EC56D2"/>
    <w:rPr>
      <w:rFonts w:ascii="Times New Roman" w:hAnsi="Times New Roman"/>
      <w:lang w:eastAsia="ja-JP"/>
    </w:rPr>
  </w:style>
  <w:style w:type="paragraph" w:customStyle="1" w:styleId="B6">
    <w:name w:val="B6"/>
    <w:basedOn w:val="B5"/>
    <w:link w:val="B6Char"/>
    <w:rsid w:val="00EC56D2"/>
    <w:pPr>
      <w:ind w:left="1985"/>
    </w:pPr>
  </w:style>
  <w:style w:type="character" w:customStyle="1" w:styleId="B6Char">
    <w:name w:val="B6 Char"/>
    <w:link w:val="B6"/>
    <w:rsid w:val="00EC56D2"/>
    <w:rPr>
      <w:rFonts w:ascii="Times New Roman" w:hAnsi="Times New Roman"/>
      <w:lang w:eastAsia="ja-JP"/>
    </w:rPr>
  </w:style>
  <w:style w:type="paragraph" w:customStyle="1" w:styleId="B7">
    <w:name w:val="B7"/>
    <w:basedOn w:val="B6"/>
    <w:link w:val="B7Char"/>
    <w:rsid w:val="00EC56D2"/>
    <w:pPr>
      <w:ind w:left="2269"/>
    </w:pPr>
  </w:style>
  <w:style w:type="character" w:customStyle="1" w:styleId="B7Char">
    <w:name w:val="B7 Char"/>
    <w:basedOn w:val="B6Char"/>
    <w:link w:val="B7"/>
    <w:rsid w:val="00EC56D2"/>
    <w:rPr>
      <w:rFonts w:ascii="Times New Roman" w:hAnsi="Times New Roman"/>
      <w:lang w:eastAsia="ja-JP"/>
    </w:rPr>
  </w:style>
  <w:style w:type="paragraph" w:customStyle="1" w:styleId="B8">
    <w:name w:val="B8"/>
    <w:basedOn w:val="B7"/>
    <w:qFormat/>
    <w:rsid w:val="00EC56D2"/>
    <w:pPr>
      <w:ind w:left="2552"/>
    </w:pPr>
  </w:style>
  <w:style w:type="character" w:customStyle="1" w:styleId="BalloonTextChar">
    <w:name w:val="Balloon Text Char"/>
    <w:link w:val="BalloonText"/>
    <w:rsid w:val="00EC56D2"/>
    <w:rPr>
      <w:rFonts w:ascii="Segoe UI" w:hAnsi="Segoe UI" w:cs="Segoe UI"/>
      <w:sz w:val="18"/>
      <w:szCs w:val="18"/>
      <w:lang w:eastAsia="ja-JP"/>
    </w:rPr>
  </w:style>
  <w:style w:type="character" w:customStyle="1" w:styleId="CommentTextChar">
    <w:name w:val="Comment Text Char"/>
    <w:link w:val="CommentText"/>
    <w:uiPriority w:val="99"/>
    <w:qFormat/>
    <w:rsid w:val="00EC56D2"/>
    <w:rPr>
      <w:rFonts w:ascii="Times New Roman" w:hAnsi="Times New Roman"/>
      <w:lang w:eastAsia="ja-JP"/>
    </w:rPr>
  </w:style>
  <w:style w:type="character" w:customStyle="1" w:styleId="CommentSubjectChar">
    <w:name w:val="Comment Subject Char"/>
    <w:link w:val="CommentSubject"/>
    <w:rsid w:val="00EC56D2"/>
    <w:rPr>
      <w:rFonts w:ascii="Times New Roman" w:hAnsi="Times New Roman"/>
      <w:b/>
      <w:bCs/>
      <w:lang w:eastAsia="ja-JP"/>
    </w:rPr>
  </w:style>
  <w:style w:type="paragraph" w:customStyle="1" w:styleId="CRCoverPage">
    <w:name w:val="CR Cover Page"/>
    <w:link w:val="CRCoverPageZchn"/>
    <w:rsid w:val="00EC56D2"/>
    <w:pPr>
      <w:spacing w:after="120"/>
    </w:pPr>
    <w:rPr>
      <w:rFonts w:ascii="Arial" w:hAnsi="Arial"/>
      <w:lang w:eastAsia="ko-KR"/>
    </w:rPr>
  </w:style>
  <w:style w:type="character" w:customStyle="1" w:styleId="CRCoverPageZchn">
    <w:name w:val="CR Cover Page Zchn"/>
    <w:link w:val="CRCoverPage"/>
    <w:rsid w:val="00EC56D2"/>
    <w:rPr>
      <w:rFonts w:ascii="Arial" w:hAnsi="Arial"/>
      <w:lang w:eastAsia="ko-KR"/>
    </w:rPr>
  </w:style>
  <w:style w:type="paragraph" w:customStyle="1" w:styleId="Doc-text2">
    <w:name w:val="Doc-text2"/>
    <w:basedOn w:val="Normal"/>
    <w:link w:val="Doc-text2Char"/>
    <w:qFormat/>
    <w:rsid w:val="00EC5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C56D2"/>
    <w:rPr>
      <w:rFonts w:ascii="Arial" w:eastAsia="MS Mincho" w:hAnsi="Arial"/>
      <w:szCs w:val="24"/>
      <w:lang w:val="x-none" w:eastAsia="x-none"/>
    </w:rPr>
  </w:style>
  <w:style w:type="character" w:customStyle="1" w:styleId="DocumentMapChar">
    <w:name w:val="Document Map Char"/>
    <w:link w:val="DocumentMap"/>
    <w:rsid w:val="00EC56D2"/>
    <w:rPr>
      <w:rFonts w:ascii="Tahoma" w:hAnsi="Tahoma" w:cs="Tahoma"/>
      <w:shd w:val="clear" w:color="auto" w:fill="000080"/>
      <w:lang w:eastAsia="ja-JP"/>
    </w:rPr>
  </w:style>
  <w:style w:type="paragraph" w:customStyle="1" w:styleId="NO">
    <w:name w:val="NO"/>
    <w:basedOn w:val="Normal"/>
    <w:link w:val="NOChar"/>
    <w:rsid w:val="00EC56D2"/>
    <w:pPr>
      <w:keepLines/>
      <w:ind w:left="1135" w:hanging="851"/>
    </w:pPr>
  </w:style>
  <w:style w:type="character" w:customStyle="1" w:styleId="NOChar">
    <w:name w:val="NO Char"/>
    <w:link w:val="NO"/>
    <w:qFormat/>
    <w:rsid w:val="00EC56D2"/>
    <w:rPr>
      <w:rFonts w:ascii="Times New Roman" w:hAnsi="Times New Roman"/>
      <w:lang w:eastAsia="ja-JP"/>
    </w:rPr>
  </w:style>
  <w:style w:type="character" w:customStyle="1" w:styleId="EditorsNoteChar">
    <w:name w:val="Editor's Note Char"/>
    <w:link w:val="EditorsNote"/>
    <w:rsid w:val="00EC56D2"/>
    <w:rPr>
      <w:rFonts w:ascii="Times New Roman" w:hAnsi="Times New Roman"/>
      <w:color w:val="FF0000"/>
      <w:lang w:val="x-none" w:eastAsia="x-none"/>
    </w:rPr>
  </w:style>
  <w:style w:type="paragraph" w:customStyle="1" w:styleId="EmailDiscussion">
    <w:name w:val="EmailDiscussion"/>
    <w:basedOn w:val="Normal"/>
    <w:next w:val="Normal"/>
    <w:rsid w:val="00EC56D2"/>
    <w:pPr>
      <w:numPr>
        <w:numId w:val="14"/>
      </w:numPr>
      <w:spacing w:before="40" w:after="0"/>
    </w:pPr>
    <w:rPr>
      <w:rFonts w:ascii="Arial" w:eastAsia="MS Mincho" w:hAnsi="Arial"/>
      <w:b/>
      <w:szCs w:val="24"/>
      <w:lang w:eastAsia="en-GB"/>
    </w:rPr>
  </w:style>
  <w:style w:type="character" w:styleId="Emphasis">
    <w:name w:val="Emphasis"/>
    <w:qFormat/>
    <w:rsid w:val="00EC56D2"/>
    <w:rPr>
      <w:i/>
      <w:iCs/>
    </w:rPr>
  </w:style>
  <w:style w:type="paragraph" w:customStyle="1" w:styleId="FigureTitle">
    <w:name w:val="Figure_Title"/>
    <w:basedOn w:val="Normal"/>
    <w:next w:val="Normal"/>
    <w:rsid w:val="00EC5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C56D2"/>
    <w:rPr>
      <w:rFonts w:ascii="Arial" w:hAnsi="Arial"/>
      <w:b/>
      <w:noProof/>
      <w:sz w:val="18"/>
      <w:lang w:eastAsia="ja-JP"/>
    </w:rPr>
  </w:style>
  <w:style w:type="character" w:customStyle="1" w:styleId="FooterChar">
    <w:name w:val="Footer Char"/>
    <w:link w:val="Footer"/>
    <w:rsid w:val="00EC56D2"/>
    <w:rPr>
      <w:rFonts w:ascii="Arial" w:hAnsi="Arial"/>
      <w:b/>
      <w:i/>
      <w:noProof/>
      <w:sz w:val="18"/>
      <w:lang w:eastAsia="ja-JP"/>
    </w:rPr>
  </w:style>
  <w:style w:type="character" w:customStyle="1" w:styleId="FootnoteTextChar">
    <w:name w:val="Footnote Text Char"/>
    <w:link w:val="FootnoteText"/>
    <w:rsid w:val="00EC56D2"/>
    <w:rPr>
      <w:rFonts w:ascii="Times New Roman" w:hAnsi="Times New Roman"/>
      <w:sz w:val="16"/>
      <w:lang w:eastAsia="ja-JP"/>
    </w:rPr>
  </w:style>
  <w:style w:type="paragraph" w:customStyle="1" w:styleId="Guidance">
    <w:name w:val="Guidance"/>
    <w:basedOn w:val="Normal"/>
    <w:rsid w:val="00EC56D2"/>
    <w:rPr>
      <w:i/>
      <w:color w:val="0000FF"/>
    </w:rPr>
  </w:style>
  <w:style w:type="character" w:customStyle="1" w:styleId="Heading2Char">
    <w:name w:val="Heading 2 Char"/>
    <w:link w:val="Heading2"/>
    <w:rsid w:val="00EC56D2"/>
    <w:rPr>
      <w:rFonts w:ascii="Arial" w:hAnsi="Arial"/>
      <w:sz w:val="32"/>
      <w:lang w:eastAsia="ja-JP"/>
    </w:rPr>
  </w:style>
  <w:style w:type="character" w:customStyle="1" w:styleId="Heading3Char">
    <w:name w:val="Heading 3 Char"/>
    <w:link w:val="Heading3"/>
    <w:rsid w:val="00EC56D2"/>
    <w:rPr>
      <w:rFonts w:ascii="Arial" w:hAnsi="Arial"/>
      <w:sz w:val="28"/>
      <w:lang w:eastAsia="ja-JP"/>
    </w:rPr>
  </w:style>
  <w:style w:type="character" w:customStyle="1" w:styleId="Heading4Char">
    <w:name w:val="Heading 4 Char"/>
    <w:link w:val="Heading4"/>
    <w:rsid w:val="00EC56D2"/>
    <w:rPr>
      <w:rFonts w:ascii="Arial" w:hAnsi="Arial"/>
      <w:sz w:val="24"/>
      <w:lang w:eastAsia="ja-JP"/>
    </w:rPr>
  </w:style>
  <w:style w:type="character" w:customStyle="1" w:styleId="Heading5Char">
    <w:name w:val="Heading 5 Char"/>
    <w:link w:val="Heading5"/>
    <w:rsid w:val="00EC56D2"/>
    <w:rPr>
      <w:rFonts w:ascii="Arial" w:hAnsi="Arial"/>
      <w:sz w:val="22"/>
      <w:lang w:eastAsia="ja-JP"/>
    </w:rPr>
  </w:style>
  <w:style w:type="paragraph" w:customStyle="1" w:styleId="H6">
    <w:name w:val="H6"/>
    <w:basedOn w:val="Heading5"/>
    <w:next w:val="Normal"/>
    <w:rsid w:val="00EC56D2"/>
    <w:pPr>
      <w:ind w:left="1985" w:hanging="1985"/>
      <w:outlineLvl w:val="9"/>
    </w:pPr>
    <w:rPr>
      <w:sz w:val="20"/>
    </w:rPr>
  </w:style>
  <w:style w:type="character" w:customStyle="1" w:styleId="Heading6Char">
    <w:name w:val="Heading 6 Char"/>
    <w:link w:val="Heading6"/>
    <w:rsid w:val="00EC56D2"/>
    <w:rPr>
      <w:rFonts w:ascii="Arial" w:hAnsi="Arial"/>
      <w:lang w:eastAsia="ja-JP"/>
    </w:rPr>
  </w:style>
  <w:style w:type="character" w:customStyle="1" w:styleId="Heading7Char">
    <w:name w:val="Heading 7 Char"/>
    <w:link w:val="Heading7"/>
    <w:rsid w:val="00EC56D2"/>
    <w:rPr>
      <w:rFonts w:ascii="Arial" w:hAnsi="Arial"/>
      <w:lang w:eastAsia="ja-JP"/>
    </w:rPr>
  </w:style>
  <w:style w:type="character" w:customStyle="1" w:styleId="Heading8Char">
    <w:name w:val="Heading 8 Char"/>
    <w:link w:val="Heading8"/>
    <w:rsid w:val="00EC56D2"/>
    <w:rPr>
      <w:rFonts w:ascii="Arial" w:hAnsi="Arial"/>
      <w:sz w:val="36"/>
      <w:lang w:eastAsia="ja-JP"/>
    </w:rPr>
  </w:style>
  <w:style w:type="character" w:customStyle="1" w:styleId="Heading9Char">
    <w:name w:val="Heading 9 Char"/>
    <w:link w:val="Heading9"/>
    <w:rsid w:val="00EC56D2"/>
    <w:rPr>
      <w:rFonts w:ascii="Arial" w:hAnsi="Arial"/>
      <w:sz w:val="36"/>
      <w:lang w:eastAsia="ja-JP"/>
    </w:rPr>
  </w:style>
  <w:style w:type="character" w:styleId="HTMLCode">
    <w:name w:val="HTML Code"/>
    <w:uiPriority w:val="99"/>
    <w:unhideWhenUsed/>
    <w:rsid w:val="00EC56D2"/>
    <w:rPr>
      <w:rFonts w:ascii="Courier New" w:eastAsia="Times New Roman" w:hAnsi="Courier New" w:cs="Courier New"/>
      <w:sz w:val="20"/>
      <w:szCs w:val="20"/>
    </w:rPr>
  </w:style>
  <w:style w:type="paragraph" w:styleId="IndexHeading">
    <w:name w:val="index heading"/>
    <w:basedOn w:val="Normal"/>
    <w:next w:val="Normal"/>
    <w:rsid w:val="00EC56D2"/>
    <w:pPr>
      <w:pBdr>
        <w:top w:val="single" w:sz="12" w:space="0" w:color="auto"/>
      </w:pBdr>
      <w:spacing w:before="360" w:after="240"/>
    </w:pPr>
    <w:rPr>
      <w:b/>
      <w:i/>
      <w:sz w:val="26"/>
      <w:lang w:eastAsia="en-GB"/>
    </w:rPr>
  </w:style>
  <w:style w:type="paragraph" w:customStyle="1" w:styleId="LD">
    <w:name w:val="LD"/>
    <w:rsid w:val="00EC5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C5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C56D2"/>
    <w:rPr>
      <w:rFonts w:ascii="Calibri" w:eastAsia="Calibri" w:hAnsi="Calibri"/>
      <w:sz w:val="22"/>
      <w:szCs w:val="22"/>
      <w:lang w:val="x-none" w:eastAsia="en-US"/>
    </w:rPr>
  </w:style>
  <w:style w:type="paragraph" w:customStyle="1" w:styleId="NF">
    <w:name w:val="NF"/>
    <w:basedOn w:val="NO"/>
    <w:rsid w:val="00EC56D2"/>
    <w:pPr>
      <w:keepNext/>
      <w:spacing w:after="0"/>
    </w:pPr>
    <w:rPr>
      <w:rFonts w:ascii="Arial" w:hAnsi="Arial"/>
      <w:sz w:val="18"/>
    </w:rPr>
  </w:style>
  <w:style w:type="paragraph" w:customStyle="1" w:styleId="NW">
    <w:name w:val="NW"/>
    <w:basedOn w:val="NO"/>
    <w:rsid w:val="00EC56D2"/>
    <w:pPr>
      <w:spacing w:after="0"/>
    </w:pPr>
  </w:style>
  <w:style w:type="paragraph" w:customStyle="1" w:styleId="PL">
    <w:name w:val="PL"/>
    <w:link w:val="PLChar"/>
    <w:qFormat/>
    <w:rsid w:val="00EC5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C56D2"/>
    <w:rPr>
      <w:rFonts w:ascii="Courier New" w:eastAsia="Batang" w:hAnsi="Courier New"/>
      <w:noProof/>
      <w:sz w:val="16"/>
      <w:shd w:val="clear" w:color="auto" w:fill="E6E6E6"/>
      <w:lang w:eastAsia="sv-SE"/>
    </w:rPr>
  </w:style>
  <w:style w:type="paragraph" w:styleId="PlainText">
    <w:name w:val="Plain Text"/>
    <w:basedOn w:val="Normal"/>
    <w:link w:val="PlainTextChar"/>
    <w:rsid w:val="00EC56D2"/>
    <w:rPr>
      <w:rFonts w:ascii="Courier New" w:hAnsi="Courier New"/>
      <w:lang w:val="nb-NO"/>
    </w:rPr>
  </w:style>
  <w:style w:type="character" w:customStyle="1" w:styleId="PlainTextChar">
    <w:name w:val="Plain Text Char"/>
    <w:link w:val="PlainText"/>
    <w:rsid w:val="00EC56D2"/>
    <w:rPr>
      <w:rFonts w:ascii="Courier New" w:hAnsi="Courier New"/>
      <w:lang w:val="nb-NO" w:eastAsia="ja-JP"/>
    </w:rPr>
  </w:style>
  <w:style w:type="character" w:styleId="Strong">
    <w:name w:val="Strong"/>
    <w:uiPriority w:val="22"/>
    <w:qFormat/>
    <w:rsid w:val="00EC56D2"/>
    <w:rPr>
      <w:b/>
      <w:bCs/>
    </w:rPr>
  </w:style>
  <w:style w:type="table" w:styleId="TableGrid">
    <w:name w:val="Table Grid"/>
    <w:basedOn w:val="TableNormal"/>
    <w:uiPriority w:val="39"/>
    <w:rsid w:val="00EC5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C56D2"/>
    <w:rPr>
      <w:rFonts w:ascii="Arial" w:hAnsi="Arial"/>
      <w:sz w:val="18"/>
      <w:lang w:val="x-none" w:eastAsia="x-none"/>
    </w:rPr>
  </w:style>
  <w:style w:type="character" w:customStyle="1" w:styleId="TAHCar">
    <w:name w:val="TAH Car"/>
    <w:link w:val="TAH"/>
    <w:locked/>
    <w:rsid w:val="00EC56D2"/>
    <w:rPr>
      <w:rFonts w:ascii="Arial" w:hAnsi="Arial"/>
      <w:b/>
      <w:sz w:val="18"/>
      <w:lang w:val="x-none" w:eastAsia="x-none"/>
    </w:rPr>
  </w:style>
  <w:style w:type="character" w:customStyle="1" w:styleId="THChar">
    <w:name w:val="TH Char"/>
    <w:link w:val="TH"/>
    <w:rsid w:val="00EC56D2"/>
    <w:rPr>
      <w:rFonts w:ascii="Arial" w:hAnsi="Arial"/>
      <w:b/>
      <w:lang w:val="x-none" w:eastAsia="x-none"/>
    </w:rPr>
  </w:style>
  <w:style w:type="paragraph" w:customStyle="1" w:styleId="TAJ">
    <w:name w:val="TAJ"/>
    <w:basedOn w:val="TH"/>
    <w:rsid w:val="00EC56D2"/>
  </w:style>
  <w:style w:type="paragraph" w:customStyle="1" w:styleId="TALCharChar">
    <w:name w:val="TAL Char Char"/>
    <w:basedOn w:val="Normal"/>
    <w:link w:val="TALCharCharChar"/>
    <w:rsid w:val="00EC5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C56D2"/>
    <w:rPr>
      <w:rFonts w:ascii="Arial" w:eastAsia="Malgun Gothic" w:hAnsi="Arial"/>
      <w:sz w:val="18"/>
      <w:lang w:val="x-none" w:eastAsia="x-none"/>
    </w:rPr>
  </w:style>
  <w:style w:type="character" w:customStyle="1" w:styleId="TFChar">
    <w:name w:val="TF Char"/>
    <w:link w:val="TF"/>
    <w:rsid w:val="00EC56D2"/>
    <w:rPr>
      <w:rFonts w:ascii="Arial" w:hAnsi="Arial"/>
      <w:b/>
      <w:lang w:val="x-none" w:eastAsia="x-none"/>
    </w:rPr>
  </w:style>
  <w:style w:type="paragraph" w:styleId="ListContinue">
    <w:name w:val="List Continue"/>
    <w:basedOn w:val="Normal"/>
    <w:rsid w:val="00EC56D2"/>
    <w:pPr>
      <w:spacing w:after="120"/>
      <w:ind w:left="283"/>
      <w:contextualSpacing/>
    </w:pPr>
    <w:rPr>
      <w:rFonts w:ascii="Arial" w:hAnsi="Arial"/>
    </w:rPr>
  </w:style>
  <w:style w:type="paragraph" w:styleId="ListContinue2">
    <w:name w:val="List Continue 2"/>
    <w:basedOn w:val="Normal"/>
    <w:rsid w:val="00EC56D2"/>
    <w:pPr>
      <w:spacing w:after="120"/>
      <w:ind w:left="566"/>
      <w:contextualSpacing/>
    </w:pPr>
    <w:rPr>
      <w:rFonts w:ascii="Arial" w:hAnsi="Arial"/>
    </w:rPr>
  </w:style>
  <w:style w:type="paragraph" w:styleId="ListNumber3">
    <w:name w:val="List Number 3"/>
    <w:basedOn w:val="ListNumber2"/>
    <w:rsid w:val="00EC56D2"/>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5NUHHDQN7SK2-1476151046-38079</_dlc_DocId>
    <_dlc_DocIdUrl xmlns="f166a696-7b5b-4ccd-9f0c-ffde0cceec81">
      <Url>https://ericsson.sharepoint.com/sites/star/_layouts/15/DocIdRedir.aspx?ID=5NUHHDQN7SK2-1476151046-38079</Url>
      <Description>5NUHHDQN7SK2-1476151046-38079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2.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1D77FA1-CBC7-4529-94AA-9359683A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078E64-7297-4A93-9D63-1666DBC7C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690</TotalTime>
  <Pages>6</Pages>
  <Words>2277</Words>
  <Characters>12074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 Muhammad</cp:lastModifiedBy>
  <cp:revision>409</cp:revision>
  <cp:lastPrinted>2008-01-31T07:09:00Z</cp:lastPrinted>
  <dcterms:created xsi:type="dcterms:W3CDTF">2018-12-12T14:16:00Z</dcterms:created>
  <dcterms:modified xsi:type="dcterms:W3CDTF">2019-02-14T21:05:00Z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322b6629-9def-47cb-aaca-479b4fbe9962</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ies>
</file>